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55915"/>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9"/>
            <w:tabs>
              <w:tab w:val="right" w:leader="dot" w:pos="14800"/>
            </w:tabs>
            <w:rPr>
              <w:sz w:val="28"/>
              <w:szCs w:val="28"/>
            </w:rPr>
          </w:pPr>
          <w:r>
            <w:fldChar w:fldCharType="begin"/>
          </w:r>
          <w:r>
            <w:instrText xml:space="preserve">TOC \o "1-1" \h \u </w:instrText>
          </w:r>
          <w:r>
            <w:fldChar w:fldCharType="separate"/>
          </w:r>
          <w:r>
            <w:rPr>
              <w:sz w:val="28"/>
              <w:szCs w:val="28"/>
            </w:rPr>
            <w:fldChar w:fldCharType="begin"/>
          </w:r>
          <w:r>
            <w:rPr>
              <w:sz w:val="28"/>
              <w:szCs w:val="28"/>
            </w:rPr>
            <w:instrText xml:space="preserve"> HYPERLINK \l _Toc27935 </w:instrText>
          </w:r>
          <w:r>
            <w:rPr>
              <w:sz w:val="28"/>
              <w:szCs w:val="28"/>
            </w:rPr>
            <w:fldChar w:fldCharType="separate"/>
          </w:r>
          <w:r>
            <w:rPr>
              <w:rFonts w:ascii="方正小标宋_GBK" w:hAnsi="方正小标宋_GBK" w:eastAsia="方正小标宋_GBK" w:cs="方正小标宋_GBK"/>
              <w:sz w:val="28"/>
              <w:szCs w:val="28"/>
            </w:rPr>
            <w:t>霸州市杨芬港中心卫生院收支预算</w:t>
          </w:r>
          <w:r>
            <w:rPr>
              <w:sz w:val="28"/>
              <w:szCs w:val="28"/>
            </w:rPr>
            <w:tab/>
          </w:r>
          <w:r>
            <w:rPr>
              <w:sz w:val="28"/>
              <w:szCs w:val="28"/>
            </w:rPr>
            <w:fldChar w:fldCharType="begin"/>
          </w:r>
          <w:r>
            <w:rPr>
              <w:sz w:val="28"/>
              <w:szCs w:val="28"/>
            </w:rPr>
            <w:instrText xml:space="preserve"> PAGEREF _Toc27935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_Toc979 </w:instrText>
          </w:r>
          <w:r>
            <w:rPr>
              <w:sz w:val="28"/>
              <w:szCs w:val="28"/>
            </w:rPr>
            <w:fldChar w:fldCharType="separate"/>
          </w:r>
          <w:r>
            <w:rPr>
              <w:rFonts w:ascii="方正小标宋_GBK" w:hAnsi="方正小标宋_GBK" w:eastAsia="方正小标宋_GBK" w:cs="方正小标宋_GBK"/>
              <w:sz w:val="28"/>
              <w:szCs w:val="28"/>
            </w:rPr>
            <w:t>单位预算收支总表</w:t>
          </w:r>
          <w:r>
            <w:rPr>
              <w:sz w:val="28"/>
              <w:szCs w:val="28"/>
            </w:rPr>
            <w:tab/>
          </w:r>
          <w:r>
            <w:rPr>
              <w:sz w:val="28"/>
              <w:szCs w:val="28"/>
            </w:rPr>
            <w:fldChar w:fldCharType="begin"/>
          </w:r>
          <w:r>
            <w:rPr>
              <w:sz w:val="28"/>
              <w:szCs w:val="28"/>
            </w:rPr>
            <w:instrText xml:space="preserve"> PAGEREF _Toc979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_Toc27057 </w:instrText>
          </w:r>
          <w:r>
            <w:rPr>
              <w:sz w:val="28"/>
              <w:szCs w:val="28"/>
            </w:rPr>
            <w:fldChar w:fldCharType="separate"/>
          </w:r>
          <w:r>
            <w:rPr>
              <w:rFonts w:ascii="方正小标宋_GBK" w:hAnsi="方正小标宋_GBK" w:eastAsia="方正小标宋_GBK" w:cs="方正小标宋_GBK"/>
              <w:sz w:val="28"/>
              <w:szCs w:val="28"/>
            </w:rPr>
            <w:t>单位预算收入总表</w:t>
          </w:r>
          <w:r>
            <w:rPr>
              <w:sz w:val="28"/>
              <w:szCs w:val="28"/>
            </w:rPr>
            <w:tab/>
          </w:r>
          <w:r>
            <w:rPr>
              <w:sz w:val="28"/>
              <w:szCs w:val="28"/>
            </w:rPr>
            <w:fldChar w:fldCharType="begin"/>
          </w:r>
          <w:r>
            <w:rPr>
              <w:sz w:val="28"/>
              <w:szCs w:val="28"/>
            </w:rPr>
            <w:instrText xml:space="preserve"> PAGEREF _Toc27057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_Toc1427 </w:instrText>
          </w:r>
          <w:r>
            <w:rPr>
              <w:sz w:val="28"/>
              <w:szCs w:val="28"/>
            </w:rPr>
            <w:fldChar w:fldCharType="separate"/>
          </w:r>
          <w:r>
            <w:rPr>
              <w:rFonts w:ascii="方正小标宋_GBK" w:hAnsi="方正小标宋_GBK" w:eastAsia="方正小标宋_GBK" w:cs="方正小标宋_GBK"/>
              <w:sz w:val="28"/>
              <w:szCs w:val="28"/>
            </w:rPr>
            <w:t>单位预算支出总表</w:t>
          </w:r>
          <w:r>
            <w:rPr>
              <w:sz w:val="28"/>
              <w:szCs w:val="28"/>
            </w:rPr>
            <w:tab/>
          </w:r>
          <w:r>
            <w:rPr>
              <w:sz w:val="28"/>
              <w:szCs w:val="28"/>
            </w:rPr>
            <w:fldChar w:fldCharType="begin"/>
          </w:r>
          <w:r>
            <w:rPr>
              <w:sz w:val="28"/>
              <w:szCs w:val="28"/>
            </w:rPr>
            <w:instrText xml:space="preserve"> PAGEREF _Toc1427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_Toc10027 </w:instrText>
          </w:r>
          <w:r>
            <w:rPr>
              <w:sz w:val="28"/>
              <w:szCs w:val="28"/>
            </w:rPr>
            <w:fldChar w:fldCharType="separate"/>
          </w:r>
          <w:r>
            <w:rPr>
              <w:rFonts w:ascii="方正小标宋_GBK" w:hAnsi="方正小标宋_GBK" w:eastAsia="方正小标宋_GBK" w:cs="方正小标宋_GBK"/>
              <w:sz w:val="28"/>
              <w:szCs w:val="28"/>
            </w:rPr>
            <w:t>单位预算财政拨款收支总表</w:t>
          </w:r>
          <w:r>
            <w:rPr>
              <w:sz w:val="28"/>
              <w:szCs w:val="28"/>
            </w:rPr>
            <w:tab/>
          </w:r>
          <w:r>
            <w:rPr>
              <w:sz w:val="28"/>
              <w:szCs w:val="28"/>
            </w:rPr>
            <w:fldChar w:fldCharType="begin"/>
          </w:r>
          <w:r>
            <w:rPr>
              <w:sz w:val="28"/>
              <w:szCs w:val="28"/>
            </w:rPr>
            <w:instrText xml:space="preserve"> PAGEREF _Toc10027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_Toc2461 </w:instrText>
          </w:r>
          <w:r>
            <w:rPr>
              <w:sz w:val="28"/>
              <w:szCs w:val="28"/>
            </w:rPr>
            <w:fldChar w:fldCharType="separate"/>
          </w:r>
          <w:r>
            <w:rPr>
              <w:rFonts w:ascii="方正小标宋_GBK" w:hAnsi="方正小标宋_GBK" w:eastAsia="方正小标宋_GBK" w:cs="方正小标宋_GBK"/>
              <w:sz w:val="28"/>
              <w:szCs w:val="28"/>
            </w:rPr>
            <w:t>单位预算一般公共预算财政拨款支出表</w:t>
          </w:r>
          <w:r>
            <w:rPr>
              <w:sz w:val="28"/>
              <w:szCs w:val="28"/>
            </w:rPr>
            <w:tab/>
          </w:r>
          <w:r>
            <w:rPr>
              <w:sz w:val="28"/>
              <w:szCs w:val="28"/>
            </w:rPr>
            <w:fldChar w:fldCharType="begin"/>
          </w:r>
          <w:r>
            <w:rPr>
              <w:sz w:val="28"/>
              <w:szCs w:val="28"/>
            </w:rPr>
            <w:instrText xml:space="preserve"> PAGEREF _Toc2461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_Toc22474 </w:instrText>
          </w:r>
          <w:r>
            <w:rPr>
              <w:sz w:val="28"/>
              <w:szCs w:val="28"/>
            </w:rPr>
            <w:fldChar w:fldCharType="separate"/>
          </w:r>
          <w:r>
            <w:rPr>
              <w:rFonts w:ascii="方正小标宋_GBK" w:hAnsi="方正小标宋_GBK" w:eastAsia="方正小标宋_GBK" w:cs="方正小标宋_GBK"/>
              <w:sz w:val="28"/>
              <w:szCs w:val="28"/>
            </w:rPr>
            <w:t>单位预算一般公共预算财政拨款基本支出表</w:t>
          </w:r>
          <w:r>
            <w:rPr>
              <w:sz w:val="28"/>
              <w:szCs w:val="28"/>
            </w:rPr>
            <w:tab/>
          </w:r>
          <w:r>
            <w:rPr>
              <w:sz w:val="28"/>
              <w:szCs w:val="28"/>
            </w:rPr>
            <w:fldChar w:fldCharType="begin"/>
          </w:r>
          <w:r>
            <w:rPr>
              <w:sz w:val="28"/>
              <w:szCs w:val="28"/>
            </w:rPr>
            <w:instrText xml:space="preserve"> PAGEREF _Toc22474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_Toc27428 </w:instrText>
          </w:r>
          <w:r>
            <w:rPr>
              <w:sz w:val="28"/>
              <w:szCs w:val="28"/>
            </w:rPr>
            <w:fldChar w:fldCharType="separate"/>
          </w:r>
          <w:r>
            <w:rPr>
              <w:rFonts w:ascii="方正小标宋_GBK" w:hAnsi="方正小标宋_GBK" w:eastAsia="方正小标宋_GBK" w:cs="方正小标宋_GBK"/>
              <w:sz w:val="28"/>
              <w:szCs w:val="28"/>
            </w:rPr>
            <w:t>单位预算政府基金预算财政拨款支出表</w:t>
          </w:r>
          <w:r>
            <w:rPr>
              <w:sz w:val="28"/>
              <w:szCs w:val="28"/>
            </w:rPr>
            <w:tab/>
          </w:r>
          <w:r>
            <w:rPr>
              <w:sz w:val="28"/>
              <w:szCs w:val="28"/>
            </w:rPr>
            <w:fldChar w:fldCharType="begin"/>
          </w:r>
          <w:r>
            <w:rPr>
              <w:sz w:val="28"/>
              <w:szCs w:val="28"/>
            </w:rPr>
            <w:instrText xml:space="preserve"> PAGEREF _Toc27428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_Toc23587 </w:instrText>
          </w:r>
          <w:r>
            <w:rPr>
              <w:sz w:val="28"/>
              <w:szCs w:val="28"/>
            </w:rPr>
            <w:fldChar w:fldCharType="separate"/>
          </w:r>
          <w:r>
            <w:rPr>
              <w:rFonts w:ascii="方正小标宋_GBK" w:hAnsi="方正小标宋_GBK" w:eastAsia="方正小标宋_GBK" w:cs="方正小标宋_GBK"/>
              <w:sz w:val="28"/>
              <w:szCs w:val="28"/>
            </w:rPr>
            <w:t>单位预算国有资本经营预算财政拨款支出表</w:t>
          </w:r>
          <w:r>
            <w:rPr>
              <w:sz w:val="28"/>
              <w:szCs w:val="28"/>
            </w:rPr>
            <w:tab/>
          </w:r>
          <w:r>
            <w:rPr>
              <w:sz w:val="28"/>
              <w:szCs w:val="28"/>
            </w:rPr>
            <w:fldChar w:fldCharType="begin"/>
          </w:r>
          <w:r>
            <w:rPr>
              <w:sz w:val="28"/>
              <w:szCs w:val="28"/>
            </w:rPr>
            <w:instrText xml:space="preserve"> PAGEREF _Toc23587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_Toc23026 </w:instrText>
          </w:r>
          <w:r>
            <w:rPr>
              <w:sz w:val="28"/>
              <w:szCs w:val="28"/>
            </w:rPr>
            <w:fldChar w:fldCharType="separate"/>
          </w:r>
          <w:r>
            <w:rPr>
              <w:rFonts w:ascii="方正小标宋_GBK" w:hAnsi="方正小标宋_GBK" w:eastAsia="方正小标宋_GBK" w:cs="方正小标宋_GBK"/>
              <w:sz w:val="28"/>
              <w:szCs w:val="28"/>
            </w:rPr>
            <w:t>单位预算财政拨款“三公”经费支出表</w:t>
          </w:r>
          <w:r>
            <w:rPr>
              <w:sz w:val="28"/>
              <w:szCs w:val="28"/>
            </w:rPr>
            <w:tab/>
          </w:r>
          <w:r>
            <w:rPr>
              <w:sz w:val="28"/>
              <w:szCs w:val="28"/>
            </w:rPr>
            <w:fldChar w:fldCharType="begin"/>
          </w:r>
          <w:r>
            <w:rPr>
              <w:sz w:val="28"/>
              <w:szCs w:val="28"/>
            </w:rPr>
            <w:instrText xml:space="preserve"> PAGEREF _Toc23026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_Toc14415 </w:instrText>
          </w:r>
          <w:r>
            <w:rPr>
              <w:sz w:val="28"/>
              <w:szCs w:val="28"/>
            </w:rPr>
            <w:fldChar w:fldCharType="separate"/>
          </w:r>
          <w:r>
            <w:rPr>
              <w:rFonts w:ascii="方正小标宋_GBK" w:hAnsi="方正小标宋_GBK" w:eastAsia="方正小标宋_GBK" w:cs="方正小标宋_GBK"/>
              <w:sz w:val="28"/>
              <w:szCs w:val="28"/>
            </w:rPr>
            <w:t>霸州市杨芬港中心卫生院2023年单位预算信息公开情况说明</w:t>
          </w:r>
          <w:r>
            <w:rPr>
              <w:sz w:val="28"/>
              <w:szCs w:val="28"/>
            </w:rPr>
            <w:tab/>
          </w:r>
          <w:r>
            <w:rPr>
              <w:sz w:val="28"/>
              <w:szCs w:val="28"/>
            </w:rPr>
            <w:fldChar w:fldCharType="begin"/>
          </w:r>
          <w:r>
            <w:rPr>
              <w:sz w:val="28"/>
              <w:szCs w:val="28"/>
            </w:rPr>
            <w:instrText xml:space="preserve"> PAGEREF _Toc14415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_Toc30539 </w:instrText>
          </w:r>
          <w:r>
            <w:rPr>
              <w:sz w:val="28"/>
              <w:szCs w:val="28"/>
            </w:rPr>
            <w:fldChar w:fldCharType="separate"/>
          </w:r>
          <w:r>
            <w:rPr>
              <w:rFonts w:ascii="黑体" w:hAnsi="黑体" w:eastAsia="黑体" w:cs="黑体"/>
              <w:sz w:val="28"/>
              <w:szCs w:val="28"/>
            </w:rPr>
            <w:t>一、单位职责及机构设置情况</w:t>
          </w:r>
          <w:r>
            <w:rPr>
              <w:sz w:val="28"/>
              <w:szCs w:val="28"/>
            </w:rPr>
            <w:tab/>
          </w:r>
          <w:r>
            <w:rPr>
              <w:sz w:val="28"/>
              <w:szCs w:val="28"/>
            </w:rPr>
            <w:fldChar w:fldCharType="begin"/>
          </w:r>
          <w:r>
            <w:rPr>
              <w:sz w:val="28"/>
              <w:szCs w:val="28"/>
            </w:rPr>
            <w:instrText xml:space="preserve"> PAGEREF _Toc30539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_Toc18382 </w:instrText>
          </w:r>
          <w:r>
            <w:rPr>
              <w:sz w:val="28"/>
              <w:szCs w:val="28"/>
            </w:rPr>
            <w:fldChar w:fldCharType="separate"/>
          </w:r>
          <w:r>
            <w:rPr>
              <w:rFonts w:hint="eastAsia" w:ascii="黑体" w:hAnsi="黑体" w:eastAsia="黑体" w:cs="黑体"/>
              <w:sz w:val="28"/>
              <w:szCs w:val="28"/>
            </w:rPr>
            <w:t>二、</w:t>
          </w:r>
          <w:r>
            <w:rPr>
              <w:rFonts w:ascii="黑体" w:hAnsi="黑体" w:eastAsia="黑体" w:cs="黑体"/>
              <w:sz w:val="28"/>
              <w:szCs w:val="28"/>
            </w:rPr>
            <w:t>单位预算安排的总体情况</w:t>
          </w:r>
          <w:r>
            <w:rPr>
              <w:sz w:val="28"/>
              <w:szCs w:val="28"/>
            </w:rPr>
            <w:tab/>
          </w:r>
          <w:r>
            <w:rPr>
              <w:sz w:val="28"/>
              <w:szCs w:val="28"/>
            </w:rPr>
            <w:fldChar w:fldCharType="begin"/>
          </w:r>
          <w:r>
            <w:rPr>
              <w:sz w:val="28"/>
              <w:szCs w:val="28"/>
            </w:rPr>
            <w:instrText xml:space="preserve"> PAGEREF _Toc18382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_Toc6864 </w:instrText>
          </w:r>
          <w:r>
            <w:rPr>
              <w:sz w:val="28"/>
              <w:szCs w:val="28"/>
            </w:rPr>
            <w:fldChar w:fldCharType="separate"/>
          </w:r>
          <w:r>
            <w:rPr>
              <w:rFonts w:ascii="黑体" w:hAnsi="黑体" w:eastAsia="黑体" w:cs="黑体"/>
              <w:sz w:val="28"/>
              <w:szCs w:val="28"/>
            </w:rPr>
            <w:t>三、机关运行经费安排情况</w:t>
          </w:r>
          <w:r>
            <w:rPr>
              <w:sz w:val="28"/>
              <w:szCs w:val="28"/>
            </w:rPr>
            <w:tab/>
          </w:r>
          <w:r>
            <w:rPr>
              <w:sz w:val="28"/>
              <w:szCs w:val="28"/>
            </w:rPr>
            <w:fldChar w:fldCharType="begin"/>
          </w:r>
          <w:r>
            <w:rPr>
              <w:sz w:val="28"/>
              <w:szCs w:val="28"/>
            </w:rPr>
            <w:instrText xml:space="preserve"> PAGEREF _Toc6864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_Toc19798 </w:instrText>
          </w:r>
          <w:r>
            <w:rPr>
              <w:sz w:val="28"/>
              <w:szCs w:val="28"/>
            </w:rPr>
            <w:fldChar w:fldCharType="separate"/>
          </w:r>
          <w:r>
            <w:rPr>
              <w:rFonts w:ascii="黑体" w:hAnsi="黑体" w:eastAsia="黑体" w:cs="黑体"/>
              <w:sz w:val="28"/>
              <w:szCs w:val="28"/>
            </w:rPr>
            <w:t>四、财政拨款“三公”经费预算情况及增减变化原因</w:t>
          </w:r>
          <w:r>
            <w:rPr>
              <w:sz w:val="28"/>
              <w:szCs w:val="28"/>
            </w:rPr>
            <w:tab/>
          </w:r>
          <w:r>
            <w:rPr>
              <w:sz w:val="28"/>
              <w:szCs w:val="28"/>
            </w:rPr>
            <w:fldChar w:fldCharType="begin"/>
          </w:r>
          <w:r>
            <w:rPr>
              <w:sz w:val="28"/>
              <w:szCs w:val="28"/>
            </w:rPr>
            <w:instrText xml:space="preserve"> PAGEREF _Toc19798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_Toc1940 </w:instrText>
          </w:r>
          <w:r>
            <w:rPr>
              <w:sz w:val="28"/>
              <w:szCs w:val="28"/>
            </w:rPr>
            <w:fldChar w:fldCharType="separate"/>
          </w:r>
          <w:r>
            <w:rPr>
              <w:rFonts w:hint="eastAsia" w:ascii="黑体" w:hAnsi="黑体" w:eastAsia="黑体" w:cs="黑体"/>
              <w:sz w:val="28"/>
              <w:szCs w:val="28"/>
            </w:rPr>
            <w:t>五、</w:t>
          </w:r>
          <w:r>
            <w:rPr>
              <w:rFonts w:ascii="黑体" w:hAnsi="黑体" w:eastAsia="黑体" w:cs="黑体"/>
              <w:sz w:val="28"/>
              <w:szCs w:val="28"/>
            </w:rPr>
            <w:t>预算绩效信息</w:t>
          </w:r>
          <w:r>
            <w:rPr>
              <w:sz w:val="28"/>
              <w:szCs w:val="28"/>
            </w:rPr>
            <w:tab/>
          </w:r>
          <w:r>
            <w:rPr>
              <w:sz w:val="28"/>
              <w:szCs w:val="28"/>
            </w:rPr>
            <w:fldChar w:fldCharType="begin"/>
          </w:r>
          <w:r>
            <w:rPr>
              <w:sz w:val="28"/>
              <w:szCs w:val="28"/>
            </w:rPr>
            <w:instrText xml:space="preserve"> PAGEREF _Toc1940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_Toc9753 </w:instrText>
          </w:r>
          <w:r>
            <w:rPr>
              <w:sz w:val="28"/>
              <w:szCs w:val="28"/>
            </w:rPr>
            <w:fldChar w:fldCharType="separate"/>
          </w:r>
          <w:r>
            <w:rPr>
              <w:rFonts w:ascii="黑体" w:hAnsi="黑体" w:eastAsia="黑体" w:cs="黑体"/>
              <w:sz w:val="28"/>
              <w:szCs w:val="28"/>
            </w:rPr>
            <w:t>六、政府采购预算情况</w:t>
          </w:r>
          <w:r>
            <w:rPr>
              <w:sz w:val="28"/>
              <w:szCs w:val="28"/>
            </w:rPr>
            <w:tab/>
          </w:r>
          <w:r>
            <w:rPr>
              <w:sz w:val="28"/>
              <w:szCs w:val="28"/>
            </w:rPr>
            <w:fldChar w:fldCharType="begin"/>
          </w:r>
          <w:r>
            <w:rPr>
              <w:sz w:val="28"/>
              <w:szCs w:val="28"/>
            </w:rPr>
            <w:instrText xml:space="preserve"> PAGEREF _Toc9753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_Toc23233 </w:instrText>
          </w:r>
          <w:r>
            <w:rPr>
              <w:sz w:val="28"/>
              <w:szCs w:val="28"/>
            </w:rPr>
            <w:fldChar w:fldCharType="separate"/>
          </w:r>
          <w:r>
            <w:rPr>
              <w:rFonts w:ascii="黑体" w:hAnsi="黑体" w:eastAsia="黑体" w:cs="黑体"/>
              <w:sz w:val="28"/>
              <w:szCs w:val="28"/>
            </w:rPr>
            <w:t>七、国有资产信息</w:t>
          </w:r>
          <w:r>
            <w:rPr>
              <w:sz w:val="28"/>
              <w:szCs w:val="28"/>
            </w:rPr>
            <w:tab/>
          </w:r>
          <w:r>
            <w:rPr>
              <w:sz w:val="28"/>
              <w:szCs w:val="28"/>
            </w:rPr>
            <w:fldChar w:fldCharType="begin"/>
          </w:r>
          <w:r>
            <w:rPr>
              <w:sz w:val="28"/>
              <w:szCs w:val="28"/>
            </w:rPr>
            <w:instrText xml:space="preserve"> PAGEREF _Toc23233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9"/>
            <w:tabs>
              <w:tab w:val="right" w:leader="dot" w:pos="14800"/>
            </w:tabs>
            <w:rPr>
              <w:sz w:val="28"/>
              <w:szCs w:val="28"/>
            </w:rPr>
          </w:pPr>
          <w:r>
            <w:rPr>
              <w:sz w:val="28"/>
              <w:szCs w:val="28"/>
            </w:rPr>
            <w:fldChar w:fldCharType="begin"/>
          </w:r>
          <w:r>
            <w:rPr>
              <w:sz w:val="28"/>
              <w:szCs w:val="28"/>
            </w:rPr>
            <w:instrText xml:space="preserve"> HYPERLINK \l _Toc25679 </w:instrText>
          </w:r>
          <w:r>
            <w:rPr>
              <w:sz w:val="28"/>
              <w:szCs w:val="28"/>
            </w:rPr>
            <w:fldChar w:fldCharType="separate"/>
          </w:r>
          <w:r>
            <w:rPr>
              <w:rFonts w:ascii="黑体" w:hAnsi="黑体" w:eastAsia="黑体" w:cs="黑体"/>
              <w:sz w:val="28"/>
              <w:szCs w:val="28"/>
            </w:rPr>
            <w:t>八、名词解释</w:t>
          </w:r>
          <w:r>
            <w:rPr>
              <w:sz w:val="28"/>
              <w:szCs w:val="28"/>
            </w:rPr>
            <w:tab/>
          </w:r>
          <w:r>
            <w:rPr>
              <w:sz w:val="28"/>
              <w:szCs w:val="28"/>
            </w:rPr>
            <w:fldChar w:fldCharType="begin"/>
          </w:r>
          <w:r>
            <w:rPr>
              <w:sz w:val="28"/>
              <w:szCs w:val="28"/>
            </w:rPr>
            <w:instrText xml:space="preserve"> PAGEREF _Toc25679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9"/>
            <w:tabs>
              <w:tab w:val="right" w:leader="dot" w:pos="14800"/>
            </w:tabs>
          </w:pPr>
          <w:r>
            <w:rPr>
              <w:sz w:val="28"/>
              <w:szCs w:val="28"/>
            </w:rPr>
            <w:fldChar w:fldCharType="begin"/>
          </w:r>
          <w:r>
            <w:rPr>
              <w:sz w:val="28"/>
              <w:szCs w:val="28"/>
            </w:rPr>
            <w:instrText xml:space="preserve"> HYPERLINK \l _Toc2178 </w:instrText>
          </w:r>
          <w:r>
            <w:rPr>
              <w:sz w:val="28"/>
              <w:szCs w:val="28"/>
            </w:rPr>
            <w:fldChar w:fldCharType="separate"/>
          </w:r>
          <w:r>
            <w:rPr>
              <w:rFonts w:ascii="黑体" w:hAnsi="黑体" w:eastAsia="黑体" w:cs="黑体"/>
              <w:sz w:val="28"/>
              <w:szCs w:val="28"/>
            </w:rPr>
            <w:t>九、其他需要说明的事项</w:t>
          </w:r>
          <w:r>
            <w:rPr>
              <w:sz w:val="28"/>
              <w:szCs w:val="28"/>
            </w:rPr>
            <w:tab/>
          </w:r>
          <w:r>
            <w:rPr>
              <w:sz w:val="28"/>
              <w:szCs w:val="28"/>
            </w:rPr>
            <w:fldChar w:fldCharType="begin"/>
          </w:r>
          <w:r>
            <w:rPr>
              <w:sz w:val="28"/>
              <w:szCs w:val="28"/>
            </w:rPr>
            <w:instrText xml:space="preserve"> PAGEREF _Toc2178 \h </w:instrText>
          </w:r>
          <w:r>
            <w:rPr>
              <w:sz w:val="28"/>
              <w:szCs w:val="28"/>
            </w:rPr>
            <w:fldChar w:fldCharType="separate"/>
          </w:r>
          <w:r>
            <w:rPr>
              <w:sz w:val="28"/>
              <w:szCs w:val="28"/>
            </w:rPr>
            <w:t>29</w:t>
          </w:r>
          <w:r>
            <w:rPr>
              <w:sz w:val="28"/>
              <w:szCs w:val="28"/>
            </w:rPr>
            <w:fldChar w:fldCharType="end"/>
          </w:r>
          <w:r>
            <w:rPr>
              <w:sz w:val="28"/>
              <w:szCs w:val="28"/>
            </w:rPr>
            <w:fldChar w:fldCharType="end"/>
          </w:r>
        </w:p>
        <w:p>
          <w:r>
            <w:fldChar w:fldCharType="end"/>
          </w:r>
        </w:p>
      </w:sdtContent>
    </w:sdt>
    <w:p>
      <w:pPr>
        <w:spacing w:before="0" w:after="0"/>
        <w:ind w:firstLine="0"/>
        <w:jc w:val="center"/>
        <w:outlineLvl w:val="0"/>
      </w:pPr>
      <w:bookmarkStart w:id="0" w:name="_Toc27935"/>
      <w:r>
        <w:rPr>
          <w:rFonts w:ascii="方正小标宋_GBK" w:hAnsi="方正小标宋_GBK" w:eastAsia="方正小标宋_GBK" w:cs="方正小标宋_GBK"/>
          <w:b w:val="0"/>
          <w:color w:val="000000"/>
          <w:sz w:val="44"/>
        </w:rPr>
        <w:t>霸州市杨芬港中心卫生院收支预算</w:t>
      </w:r>
      <w:bookmarkEnd w:id="0"/>
    </w:p>
    <w:p>
      <w:pPr>
        <w:spacing w:before="0" w:after="0" w:line="240" w:lineRule="auto"/>
        <w:ind w:firstLine="0"/>
        <w:jc w:val="center"/>
        <w:outlineLvl w:val="0"/>
      </w:pPr>
      <w:bookmarkStart w:id="1" w:name="_Toc979"/>
      <w:r>
        <w:rPr>
          <w:rFonts w:ascii="方正小标宋_GBK" w:hAnsi="方正小标宋_GBK" w:eastAsia="方正小标宋_GBK" w:cs="方正小标宋_GBK"/>
          <w:color w:val="000000"/>
          <w:sz w:val="36"/>
        </w:rPr>
        <w:t>单位预算收支总表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4"/>
            </w:pPr>
            <w:r>
              <w:t>800009霸州市杨芬港中心卫生院</w:t>
            </w:r>
          </w:p>
        </w:tc>
        <w:tc>
          <w:tcPr>
            <w:tcW w:w="2126" w:type="dxa"/>
            <w:tcBorders>
              <w:top w:val="single" w:color="FFFFFF" w:sz="6" w:space="0"/>
              <w:left w:val="single" w:color="FFFFFF" w:sz="6" w:space="0"/>
              <w:right w:val="single" w:color="FFFFFF" w:sz="6" w:space="0"/>
            </w:tcBorders>
            <w:vAlign w:val="center"/>
          </w:tcPr>
          <w:p>
            <w:pPr>
              <w:pStyle w:val="5"/>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6661" w:type="dxa"/>
            <w:gridSpan w:val="2"/>
            <w:vAlign w:val="center"/>
          </w:tcPr>
          <w:p>
            <w:pPr>
              <w:pStyle w:val="7"/>
            </w:pPr>
            <w:r>
              <w:t>收入</w:t>
            </w:r>
          </w:p>
        </w:tc>
        <w:tc>
          <w:tcPr>
            <w:tcW w:w="6661" w:type="dxa"/>
            <w:gridSpan w:val="2"/>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7"/>
            </w:pPr>
            <w:r>
              <w:t>项  目</w:t>
            </w:r>
          </w:p>
        </w:tc>
        <w:tc>
          <w:tcPr>
            <w:tcW w:w="2126" w:type="dxa"/>
            <w:vAlign w:val="center"/>
          </w:tcPr>
          <w:p>
            <w:pPr>
              <w:pStyle w:val="7"/>
            </w:pPr>
            <w:r>
              <w:t>预算数</w:t>
            </w:r>
          </w:p>
        </w:tc>
        <w:tc>
          <w:tcPr>
            <w:tcW w:w="4535" w:type="dxa"/>
            <w:vAlign w:val="center"/>
          </w:tcPr>
          <w:p>
            <w:pPr>
              <w:pStyle w:val="7"/>
            </w:pPr>
            <w:r>
              <w:t>项  目</w:t>
            </w:r>
          </w:p>
        </w:tc>
        <w:tc>
          <w:tcPr>
            <w:tcW w:w="2126"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4535" w:type="dxa"/>
            <w:vAlign w:val="center"/>
          </w:tcPr>
          <w:p>
            <w:pPr>
              <w:pStyle w:val="7"/>
            </w:pPr>
            <w:r>
              <w:t>1</w:t>
            </w:r>
          </w:p>
        </w:tc>
        <w:tc>
          <w:tcPr>
            <w:tcW w:w="2126" w:type="dxa"/>
            <w:vAlign w:val="center"/>
          </w:tcPr>
          <w:p>
            <w:pPr>
              <w:pStyle w:val="7"/>
            </w:pPr>
            <w:r>
              <w:t>2</w:t>
            </w:r>
          </w:p>
        </w:tc>
        <w:tc>
          <w:tcPr>
            <w:tcW w:w="4535" w:type="dxa"/>
            <w:vAlign w:val="center"/>
          </w:tcPr>
          <w:p>
            <w:pPr>
              <w:pStyle w:val="7"/>
            </w:pPr>
            <w:r>
              <w:t>3</w:t>
            </w:r>
          </w:p>
        </w:tc>
        <w:tc>
          <w:tcPr>
            <w:tcW w:w="2126"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4535" w:type="dxa"/>
            <w:vAlign w:val="center"/>
          </w:tcPr>
          <w:p>
            <w:pPr>
              <w:pStyle w:val="9"/>
            </w:pPr>
            <w:r>
              <w:t>一、一般公共预算拨款收入</w:t>
            </w:r>
          </w:p>
        </w:tc>
        <w:tc>
          <w:tcPr>
            <w:tcW w:w="2126" w:type="dxa"/>
            <w:vAlign w:val="center"/>
          </w:tcPr>
          <w:p>
            <w:pPr>
              <w:pStyle w:val="10"/>
            </w:pPr>
            <w:r>
              <w:t>332.15</w:t>
            </w:r>
          </w:p>
        </w:tc>
        <w:tc>
          <w:tcPr>
            <w:tcW w:w="4535" w:type="dxa"/>
            <w:vAlign w:val="center"/>
          </w:tcPr>
          <w:p>
            <w:pPr>
              <w:pStyle w:val="9"/>
            </w:pPr>
            <w:r>
              <w:t>一、一般公共服务支出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4535" w:type="dxa"/>
            <w:vAlign w:val="center"/>
          </w:tcPr>
          <w:p>
            <w:pPr>
              <w:pStyle w:val="9"/>
            </w:pPr>
            <w:r>
              <w:t>二、政府性基金预算拨款收入</w:t>
            </w:r>
          </w:p>
        </w:tc>
        <w:tc>
          <w:tcPr>
            <w:tcW w:w="2126" w:type="dxa"/>
            <w:vAlign w:val="center"/>
          </w:tcPr>
          <w:p>
            <w:pPr>
              <w:pStyle w:val="10"/>
            </w:pPr>
          </w:p>
        </w:tc>
        <w:tc>
          <w:tcPr>
            <w:tcW w:w="4535" w:type="dxa"/>
            <w:vAlign w:val="center"/>
          </w:tcPr>
          <w:p>
            <w:pPr>
              <w:pStyle w:val="9"/>
            </w:pPr>
            <w:r>
              <w:t>二、外交支出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4535" w:type="dxa"/>
            <w:vAlign w:val="center"/>
          </w:tcPr>
          <w:p>
            <w:pPr>
              <w:pStyle w:val="9"/>
            </w:pPr>
            <w:r>
              <w:t>三、国有资本经营预算拨款收入</w:t>
            </w:r>
          </w:p>
        </w:tc>
        <w:tc>
          <w:tcPr>
            <w:tcW w:w="2126" w:type="dxa"/>
            <w:vAlign w:val="center"/>
          </w:tcPr>
          <w:p>
            <w:pPr>
              <w:pStyle w:val="10"/>
            </w:pPr>
          </w:p>
        </w:tc>
        <w:tc>
          <w:tcPr>
            <w:tcW w:w="4535" w:type="dxa"/>
            <w:vAlign w:val="center"/>
          </w:tcPr>
          <w:p>
            <w:pPr>
              <w:pStyle w:val="9"/>
            </w:pPr>
            <w:r>
              <w:t>三、国防支出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4535" w:type="dxa"/>
            <w:vAlign w:val="center"/>
          </w:tcPr>
          <w:p>
            <w:pPr>
              <w:pStyle w:val="9"/>
            </w:pPr>
            <w:r>
              <w:t>四、财政专户管理资金收入</w:t>
            </w:r>
          </w:p>
        </w:tc>
        <w:tc>
          <w:tcPr>
            <w:tcW w:w="2126" w:type="dxa"/>
            <w:vAlign w:val="center"/>
          </w:tcPr>
          <w:p>
            <w:pPr>
              <w:pStyle w:val="10"/>
            </w:pPr>
          </w:p>
        </w:tc>
        <w:tc>
          <w:tcPr>
            <w:tcW w:w="4535" w:type="dxa"/>
            <w:vAlign w:val="center"/>
          </w:tcPr>
          <w:p>
            <w:pPr>
              <w:pStyle w:val="9"/>
            </w:pPr>
            <w:r>
              <w:t>四、公共安全支出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4535" w:type="dxa"/>
            <w:vAlign w:val="center"/>
          </w:tcPr>
          <w:p>
            <w:pPr>
              <w:pStyle w:val="9"/>
            </w:pPr>
            <w:r>
              <w:t>五、事业收入</w:t>
            </w:r>
          </w:p>
        </w:tc>
        <w:tc>
          <w:tcPr>
            <w:tcW w:w="2126" w:type="dxa"/>
            <w:vAlign w:val="center"/>
          </w:tcPr>
          <w:p>
            <w:pPr>
              <w:pStyle w:val="10"/>
            </w:pPr>
          </w:p>
        </w:tc>
        <w:tc>
          <w:tcPr>
            <w:tcW w:w="4535" w:type="dxa"/>
            <w:vAlign w:val="center"/>
          </w:tcPr>
          <w:p>
            <w:pPr>
              <w:pStyle w:val="9"/>
            </w:pPr>
            <w:r>
              <w:t>五、教育支出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4535" w:type="dxa"/>
            <w:vAlign w:val="center"/>
          </w:tcPr>
          <w:p>
            <w:pPr>
              <w:pStyle w:val="9"/>
            </w:pPr>
            <w:r>
              <w:t>六、事业单位经营收入</w:t>
            </w:r>
          </w:p>
        </w:tc>
        <w:tc>
          <w:tcPr>
            <w:tcW w:w="2126" w:type="dxa"/>
            <w:vAlign w:val="center"/>
          </w:tcPr>
          <w:p>
            <w:pPr>
              <w:pStyle w:val="10"/>
            </w:pPr>
          </w:p>
        </w:tc>
        <w:tc>
          <w:tcPr>
            <w:tcW w:w="4535" w:type="dxa"/>
            <w:vAlign w:val="center"/>
          </w:tcPr>
          <w:p>
            <w:pPr>
              <w:pStyle w:val="9"/>
            </w:pPr>
            <w:r>
              <w:t>六、科学技术支出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4535" w:type="dxa"/>
            <w:vAlign w:val="center"/>
          </w:tcPr>
          <w:p>
            <w:pPr>
              <w:pStyle w:val="9"/>
            </w:pPr>
            <w:r>
              <w:t>七、上级补助收入</w:t>
            </w:r>
          </w:p>
        </w:tc>
        <w:tc>
          <w:tcPr>
            <w:tcW w:w="2126" w:type="dxa"/>
            <w:vAlign w:val="center"/>
          </w:tcPr>
          <w:p>
            <w:pPr>
              <w:pStyle w:val="10"/>
            </w:pPr>
          </w:p>
        </w:tc>
        <w:tc>
          <w:tcPr>
            <w:tcW w:w="4535" w:type="dxa"/>
            <w:vAlign w:val="center"/>
          </w:tcPr>
          <w:p>
            <w:pPr>
              <w:pStyle w:val="9"/>
            </w:pPr>
            <w:r>
              <w:t>七、文化旅游体育与传媒支出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4535" w:type="dxa"/>
            <w:vAlign w:val="center"/>
          </w:tcPr>
          <w:p>
            <w:pPr>
              <w:pStyle w:val="9"/>
            </w:pPr>
            <w:r>
              <w:t>八、附属单位上缴收入</w:t>
            </w:r>
          </w:p>
        </w:tc>
        <w:tc>
          <w:tcPr>
            <w:tcW w:w="2126" w:type="dxa"/>
            <w:vAlign w:val="center"/>
          </w:tcPr>
          <w:p>
            <w:pPr>
              <w:pStyle w:val="10"/>
            </w:pPr>
          </w:p>
        </w:tc>
        <w:tc>
          <w:tcPr>
            <w:tcW w:w="4535" w:type="dxa"/>
            <w:vAlign w:val="center"/>
          </w:tcPr>
          <w:p>
            <w:pPr>
              <w:pStyle w:val="9"/>
            </w:pPr>
            <w:r>
              <w:t>八、社会保障和就业支出</w:t>
            </w:r>
          </w:p>
        </w:tc>
        <w:tc>
          <w:tcPr>
            <w:tcW w:w="2126" w:type="dxa"/>
            <w:vAlign w:val="center"/>
          </w:tcPr>
          <w:p>
            <w:pPr>
              <w:pStyle w:val="10"/>
            </w:pPr>
            <w:r>
              <w:t>56.42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4535" w:type="dxa"/>
            <w:vAlign w:val="center"/>
          </w:tcPr>
          <w:p>
            <w:pPr>
              <w:pStyle w:val="9"/>
            </w:pPr>
            <w:r>
              <w:t>九、其他收入</w:t>
            </w:r>
          </w:p>
        </w:tc>
        <w:tc>
          <w:tcPr>
            <w:tcW w:w="2126" w:type="dxa"/>
            <w:vAlign w:val="center"/>
          </w:tcPr>
          <w:p>
            <w:pPr>
              <w:pStyle w:val="10"/>
            </w:pPr>
          </w:p>
        </w:tc>
        <w:tc>
          <w:tcPr>
            <w:tcW w:w="4535" w:type="dxa"/>
            <w:vAlign w:val="center"/>
          </w:tcPr>
          <w:p>
            <w:pPr>
              <w:pStyle w:val="9"/>
            </w:pPr>
            <w:r>
              <w:t>九、社会保险基金支出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十、卫生健康支出</w:t>
            </w:r>
          </w:p>
        </w:tc>
        <w:tc>
          <w:tcPr>
            <w:tcW w:w="2126" w:type="dxa"/>
            <w:vAlign w:val="center"/>
          </w:tcPr>
          <w:p>
            <w:pPr>
              <w:pStyle w:val="10"/>
            </w:pPr>
            <w:r>
              <w:t>275.73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十一、节能环保支出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十二、城乡社区支出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十三、农林水支出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十四、交通运输支出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十五、资源勘探工业信息等支出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十六、商业服务业等支出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十七、金融支出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十八、援助其他地区支出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十九、自然资源海洋气象等支出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二十、住房保障支出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二十一、粮油物资储备支出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二十二、国有资本经营预算支出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二十三、灾害防治及应急管理支出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二十四、预备费</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二十五、其他支出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二十六、转移性支出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二十七、债务还本支出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二十八、债务付息支出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二十九、债务发行费用支出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三十、抗疫特别国债安排的支出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三十一、人行科目</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32</w:t>
            </w:r>
          </w:p>
        </w:tc>
        <w:tc>
          <w:tcPr>
            <w:tcW w:w="4535" w:type="dxa"/>
            <w:vAlign w:val="center"/>
          </w:tcPr>
          <w:p>
            <w:pPr>
              <w:pStyle w:val="11"/>
            </w:pPr>
            <w:r>
              <w:t>本年收入合计</w:t>
            </w:r>
          </w:p>
        </w:tc>
        <w:tc>
          <w:tcPr>
            <w:tcW w:w="2126" w:type="dxa"/>
            <w:vAlign w:val="center"/>
          </w:tcPr>
          <w:p>
            <w:pPr>
              <w:pStyle w:val="12"/>
            </w:pPr>
            <w:r>
              <w:t>332.15</w:t>
            </w:r>
          </w:p>
        </w:tc>
        <w:tc>
          <w:tcPr>
            <w:tcW w:w="4535" w:type="dxa"/>
            <w:vAlign w:val="center"/>
          </w:tcPr>
          <w:p>
            <w:pPr>
              <w:pStyle w:val="11"/>
            </w:pPr>
            <w:r>
              <w:t>本年支出合计</w:t>
            </w:r>
          </w:p>
        </w:tc>
        <w:tc>
          <w:tcPr>
            <w:tcW w:w="2126" w:type="dxa"/>
            <w:vAlign w:val="center"/>
          </w:tcPr>
          <w:p>
            <w:pPr>
              <w:pStyle w:val="12"/>
            </w:pPr>
            <w:r>
              <w:t>332.15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33</w:t>
            </w:r>
          </w:p>
        </w:tc>
        <w:tc>
          <w:tcPr>
            <w:tcW w:w="4535" w:type="dxa"/>
            <w:vAlign w:val="center"/>
          </w:tcPr>
          <w:p>
            <w:pPr>
              <w:pStyle w:val="9"/>
            </w:pPr>
            <w:r>
              <w:t>上年结转结余</w:t>
            </w:r>
          </w:p>
        </w:tc>
        <w:tc>
          <w:tcPr>
            <w:tcW w:w="2126" w:type="dxa"/>
            <w:vAlign w:val="center"/>
          </w:tcPr>
          <w:p>
            <w:pPr>
              <w:pStyle w:val="10"/>
            </w:pPr>
          </w:p>
        </w:tc>
        <w:tc>
          <w:tcPr>
            <w:tcW w:w="4535" w:type="dxa"/>
            <w:vAlign w:val="center"/>
          </w:tcPr>
          <w:p>
            <w:pPr>
              <w:pStyle w:val="9"/>
            </w:pPr>
            <w:r>
              <w:t>年终结转结余</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34</w:t>
            </w:r>
          </w:p>
        </w:tc>
        <w:tc>
          <w:tcPr>
            <w:tcW w:w="4535" w:type="dxa"/>
            <w:vAlign w:val="center"/>
          </w:tcPr>
          <w:p>
            <w:pPr>
              <w:pStyle w:val="11"/>
            </w:pPr>
            <w:r>
              <w:t>收入总计</w:t>
            </w:r>
          </w:p>
        </w:tc>
        <w:tc>
          <w:tcPr>
            <w:tcW w:w="2126" w:type="dxa"/>
            <w:vAlign w:val="center"/>
          </w:tcPr>
          <w:p>
            <w:pPr>
              <w:pStyle w:val="12"/>
            </w:pPr>
            <w:r>
              <w:t>332.15</w:t>
            </w:r>
          </w:p>
        </w:tc>
        <w:tc>
          <w:tcPr>
            <w:tcW w:w="4535" w:type="dxa"/>
            <w:vAlign w:val="center"/>
          </w:tcPr>
          <w:p>
            <w:pPr>
              <w:pStyle w:val="11"/>
            </w:pPr>
            <w:r>
              <w:t>支出总计</w:t>
            </w:r>
          </w:p>
        </w:tc>
        <w:tc>
          <w:tcPr>
            <w:tcW w:w="2126" w:type="dxa"/>
            <w:vAlign w:val="center"/>
          </w:tcPr>
          <w:p>
            <w:pPr>
              <w:pStyle w:val="12"/>
            </w:pPr>
            <w:r>
              <w:t>332.15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27057"/>
      <w:r>
        <w:rPr>
          <w:rFonts w:ascii="方正小标宋_GBK" w:hAnsi="方正小标宋_GBK" w:eastAsia="方正小标宋_GBK" w:cs="方正小标宋_GBK"/>
          <w:color w:val="000000"/>
          <w:sz w:val="36"/>
        </w:rPr>
        <w:t>单位预算收入总表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4"/>
            </w:pPr>
            <w:r>
              <w:t>800009霸州市杨芬港中心卫生院</w:t>
            </w:r>
          </w:p>
        </w:tc>
        <w:tc>
          <w:tcPr>
            <w:tcW w:w="3402" w:type="dxa"/>
            <w:gridSpan w:val="3"/>
            <w:tcBorders>
              <w:top w:val="single" w:color="FFFFFF" w:sz="6" w:space="0"/>
              <w:left w:val="single" w:color="FFFFFF" w:sz="6" w:space="0"/>
              <w:right w:val="single" w:color="FFFFFF" w:sz="6" w:space="0"/>
            </w:tcBorders>
            <w:vAlign w:val="center"/>
          </w:tcPr>
          <w:p>
            <w:pPr>
              <w:pStyle w:val="5"/>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7"/>
            </w:pPr>
            <w:r>
              <w:t>序号</w:t>
            </w:r>
          </w:p>
        </w:tc>
        <w:tc>
          <w:tcPr>
            <w:tcW w:w="2551" w:type="dxa"/>
            <w:gridSpan w:val="2"/>
            <w:vAlign w:val="center"/>
          </w:tcPr>
          <w:p>
            <w:pPr>
              <w:pStyle w:val="7"/>
            </w:pPr>
            <w:r>
              <w:t>功能分类科目</w:t>
            </w:r>
          </w:p>
        </w:tc>
        <w:tc>
          <w:tcPr>
            <w:tcW w:w="1134" w:type="dxa"/>
            <w:vMerge w:val="restart"/>
            <w:vAlign w:val="center"/>
          </w:tcPr>
          <w:p>
            <w:pPr>
              <w:pStyle w:val="7"/>
            </w:pPr>
            <w:r>
              <w:t>合计</w:t>
            </w:r>
          </w:p>
        </w:tc>
        <w:tc>
          <w:tcPr>
            <w:tcW w:w="9071" w:type="dxa"/>
            <w:gridSpan w:val="8"/>
            <w:vAlign w:val="center"/>
          </w:tcPr>
          <w:p>
            <w:pPr>
              <w:pStyle w:val="7"/>
            </w:pPr>
            <w:r>
              <w:t>本年收入</w:t>
            </w:r>
          </w:p>
        </w:tc>
        <w:tc>
          <w:tcPr>
            <w:tcW w:w="1134"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7"/>
            </w:pPr>
            <w:r>
              <w:t>科目    编码</w:t>
            </w:r>
          </w:p>
        </w:tc>
        <w:tc>
          <w:tcPr>
            <w:tcW w:w="1559" w:type="dxa"/>
            <w:vAlign w:val="center"/>
          </w:tcPr>
          <w:p>
            <w:pPr>
              <w:pStyle w:val="7"/>
            </w:pPr>
            <w:r>
              <w:t>科目名称</w:t>
            </w:r>
          </w:p>
        </w:tc>
        <w:tc>
          <w:tcPr>
            <w:tcW w:w="1134" w:type="dxa"/>
            <w:vMerge w:val="continue"/>
          </w:tcPr>
          <w:p/>
        </w:tc>
        <w:tc>
          <w:tcPr>
            <w:tcW w:w="1134" w:type="dxa"/>
            <w:vAlign w:val="center"/>
          </w:tcPr>
          <w:p>
            <w:pPr>
              <w:pStyle w:val="7"/>
            </w:pPr>
            <w:r>
              <w:t>小计</w:t>
            </w:r>
          </w:p>
        </w:tc>
        <w:tc>
          <w:tcPr>
            <w:tcW w:w="1134" w:type="dxa"/>
            <w:vAlign w:val="center"/>
          </w:tcPr>
          <w:p>
            <w:pPr>
              <w:pStyle w:val="7"/>
            </w:pPr>
            <w:r>
              <w:t>财政拨款 收入</w:t>
            </w:r>
          </w:p>
        </w:tc>
        <w:tc>
          <w:tcPr>
            <w:tcW w:w="1134" w:type="dxa"/>
            <w:vAlign w:val="center"/>
          </w:tcPr>
          <w:p>
            <w:pPr>
              <w:pStyle w:val="7"/>
            </w:pPr>
            <w:r>
              <w:t>财政专户 收入</w:t>
            </w:r>
          </w:p>
        </w:tc>
        <w:tc>
          <w:tcPr>
            <w:tcW w:w="1134" w:type="dxa"/>
            <w:vAlign w:val="center"/>
          </w:tcPr>
          <w:p>
            <w:pPr>
              <w:pStyle w:val="7"/>
            </w:pPr>
            <w:r>
              <w:t>事业收入</w:t>
            </w:r>
          </w:p>
        </w:tc>
        <w:tc>
          <w:tcPr>
            <w:tcW w:w="1134" w:type="dxa"/>
            <w:vAlign w:val="center"/>
          </w:tcPr>
          <w:p>
            <w:pPr>
              <w:pStyle w:val="7"/>
            </w:pPr>
            <w:r>
              <w:t>经营收入</w:t>
            </w:r>
          </w:p>
        </w:tc>
        <w:tc>
          <w:tcPr>
            <w:tcW w:w="1134" w:type="dxa"/>
            <w:vAlign w:val="center"/>
          </w:tcPr>
          <w:p>
            <w:pPr>
              <w:pStyle w:val="7"/>
            </w:pPr>
            <w:r>
              <w:t>上级补助收入</w:t>
            </w:r>
          </w:p>
        </w:tc>
        <w:tc>
          <w:tcPr>
            <w:tcW w:w="1134" w:type="dxa"/>
            <w:vAlign w:val="center"/>
          </w:tcPr>
          <w:p>
            <w:pPr>
              <w:pStyle w:val="7"/>
            </w:pPr>
            <w:r>
              <w:t>附属单位上缴收入</w:t>
            </w:r>
          </w:p>
        </w:tc>
        <w:tc>
          <w:tcPr>
            <w:tcW w:w="1134" w:type="dxa"/>
            <w:vAlign w:val="center"/>
          </w:tcPr>
          <w:p>
            <w:pPr>
              <w:pStyle w:val="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7"/>
            </w:pPr>
            <w:r>
              <w:t>栏次</w:t>
            </w:r>
          </w:p>
        </w:tc>
        <w:tc>
          <w:tcPr>
            <w:tcW w:w="992" w:type="dxa"/>
            <w:vAlign w:val="center"/>
          </w:tcPr>
          <w:p>
            <w:pPr>
              <w:pStyle w:val="7"/>
            </w:pPr>
            <w:r>
              <w:t>1</w:t>
            </w:r>
          </w:p>
        </w:tc>
        <w:tc>
          <w:tcPr>
            <w:tcW w:w="1559" w:type="dxa"/>
            <w:vAlign w:val="center"/>
          </w:tcPr>
          <w:p>
            <w:pPr>
              <w:pStyle w:val="7"/>
            </w:pPr>
            <w:r>
              <w:t>2</w:t>
            </w:r>
          </w:p>
        </w:tc>
        <w:tc>
          <w:tcPr>
            <w:tcW w:w="1134" w:type="dxa"/>
            <w:vAlign w:val="center"/>
          </w:tcPr>
          <w:p>
            <w:pPr>
              <w:pStyle w:val="7"/>
            </w:pPr>
            <w:r>
              <w:t>3</w:t>
            </w:r>
          </w:p>
        </w:tc>
        <w:tc>
          <w:tcPr>
            <w:tcW w:w="1134" w:type="dxa"/>
            <w:vAlign w:val="center"/>
          </w:tcPr>
          <w:p>
            <w:pPr>
              <w:pStyle w:val="7"/>
            </w:pPr>
            <w:r>
              <w:t>4</w:t>
            </w:r>
          </w:p>
        </w:tc>
        <w:tc>
          <w:tcPr>
            <w:tcW w:w="1134" w:type="dxa"/>
            <w:vAlign w:val="center"/>
          </w:tcPr>
          <w:p>
            <w:pPr>
              <w:pStyle w:val="7"/>
            </w:pPr>
            <w:r>
              <w:t>5</w:t>
            </w:r>
          </w:p>
        </w:tc>
        <w:tc>
          <w:tcPr>
            <w:tcW w:w="1134" w:type="dxa"/>
            <w:vAlign w:val="center"/>
          </w:tcPr>
          <w:p>
            <w:pPr>
              <w:pStyle w:val="7"/>
            </w:pPr>
            <w:r>
              <w:t>6</w:t>
            </w:r>
          </w:p>
        </w:tc>
        <w:tc>
          <w:tcPr>
            <w:tcW w:w="1134" w:type="dxa"/>
            <w:vAlign w:val="center"/>
          </w:tcPr>
          <w:p>
            <w:pPr>
              <w:pStyle w:val="7"/>
            </w:pPr>
            <w:r>
              <w:t>7</w:t>
            </w:r>
          </w:p>
        </w:tc>
        <w:tc>
          <w:tcPr>
            <w:tcW w:w="1134" w:type="dxa"/>
            <w:vAlign w:val="center"/>
          </w:tcPr>
          <w:p>
            <w:pPr>
              <w:pStyle w:val="7"/>
            </w:pPr>
            <w:r>
              <w:t>8</w:t>
            </w:r>
          </w:p>
        </w:tc>
        <w:tc>
          <w:tcPr>
            <w:tcW w:w="1134" w:type="dxa"/>
            <w:vAlign w:val="center"/>
          </w:tcPr>
          <w:p>
            <w:pPr>
              <w:pStyle w:val="7"/>
            </w:pPr>
            <w:r>
              <w:t>9</w:t>
            </w:r>
          </w:p>
        </w:tc>
        <w:tc>
          <w:tcPr>
            <w:tcW w:w="1134" w:type="dxa"/>
            <w:vAlign w:val="center"/>
          </w:tcPr>
          <w:p>
            <w:pPr>
              <w:pStyle w:val="7"/>
            </w:pPr>
            <w:r>
              <w:t>10</w:t>
            </w:r>
          </w:p>
        </w:tc>
        <w:tc>
          <w:tcPr>
            <w:tcW w:w="1134" w:type="dxa"/>
            <w:vAlign w:val="center"/>
          </w:tcPr>
          <w:p>
            <w:pPr>
              <w:pStyle w:val="7"/>
            </w:pPr>
            <w:r>
              <w:t>11</w:t>
            </w:r>
          </w:p>
        </w:tc>
        <w:tc>
          <w:tcPr>
            <w:tcW w:w="1134"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w:t>
            </w:r>
          </w:p>
        </w:tc>
        <w:tc>
          <w:tcPr>
            <w:tcW w:w="992" w:type="dxa"/>
            <w:vAlign w:val="center"/>
          </w:tcPr>
          <w:p>
            <w:pPr>
              <w:pStyle w:val="13"/>
            </w:pPr>
          </w:p>
        </w:tc>
        <w:tc>
          <w:tcPr>
            <w:tcW w:w="1559" w:type="dxa"/>
            <w:vAlign w:val="center"/>
          </w:tcPr>
          <w:p>
            <w:pPr>
              <w:pStyle w:val="11"/>
            </w:pPr>
            <w:r>
              <w:t>合计</w:t>
            </w:r>
          </w:p>
        </w:tc>
        <w:tc>
          <w:tcPr>
            <w:tcW w:w="1134" w:type="dxa"/>
            <w:vAlign w:val="center"/>
          </w:tcPr>
          <w:p>
            <w:pPr>
              <w:pStyle w:val="12"/>
            </w:pPr>
            <w:r>
              <w:t>332.15</w:t>
            </w:r>
          </w:p>
        </w:tc>
        <w:tc>
          <w:tcPr>
            <w:tcW w:w="1134" w:type="dxa"/>
            <w:vAlign w:val="center"/>
          </w:tcPr>
          <w:p>
            <w:pPr>
              <w:pStyle w:val="12"/>
            </w:pPr>
            <w:r>
              <w:t>332.15</w:t>
            </w:r>
          </w:p>
        </w:tc>
        <w:tc>
          <w:tcPr>
            <w:tcW w:w="1134" w:type="dxa"/>
            <w:vAlign w:val="center"/>
          </w:tcPr>
          <w:p>
            <w:pPr>
              <w:pStyle w:val="12"/>
            </w:pPr>
            <w:r>
              <w:t>332.15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2</w:t>
            </w:r>
          </w:p>
        </w:tc>
        <w:tc>
          <w:tcPr>
            <w:tcW w:w="992" w:type="dxa"/>
            <w:vAlign w:val="center"/>
          </w:tcPr>
          <w:p>
            <w:pPr>
              <w:pStyle w:val="9"/>
            </w:pPr>
            <w:r>
              <w:t>208</w:t>
            </w:r>
          </w:p>
        </w:tc>
        <w:tc>
          <w:tcPr>
            <w:tcW w:w="1559" w:type="dxa"/>
            <w:vAlign w:val="center"/>
          </w:tcPr>
          <w:p>
            <w:pPr>
              <w:pStyle w:val="9"/>
            </w:pPr>
            <w:r>
              <w:t>社会保障和就业支出</w:t>
            </w:r>
          </w:p>
        </w:tc>
        <w:tc>
          <w:tcPr>
            <w:tcW w:w="1134" w:type="dxa"/>
            <w:vAlign w:val="center"/>
          </w:tcPr>
          <w:p>
            <w:pPr>
              <w:pStyle w:val="10"/>
            </w:pPr>
            <w:r>
              <w:t>56.42</w:t>
            </w:r>
          </w:p>
        </w:tc>
        <w:tc>
          <w:tcPr>
            <w:tcW w:w="1134" w:type="dxa"/>
            <w:vAlign w:val="center"/>
          </w:tcPr>
          <w:p>
            <w:pPr>
              <w:pStyle w:val="10"/>
            </w:pPr>
            <w:r>
              <w:t>56.42</w:t>
            </w:r>
          </w:p>
        </w:tc>
        <w:tc>
          <w:tcPr>
            <w:tcW w:w="1134" w:type="dxa"/>
            <w:vAlign w:val="center"/>
          </w:tcPr>
          <w:p>
            <w:pPr>
              <w:pStyle w:val="10"/>
            </w:pPr>
            <w:r>
              <w:t>56.42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3</w:t>
            </w:r>
          </w:p>
        </w:tc>
        <w:tc>
          <w:tcPr>
            <w:tcW w:w="992" w:type="dxa"/>
            <w:vAlign w:val="center"/>
          </w:tcPr>
          <w:p>
            <w:pPr>
              <w:pStyle w:val="9"/>
            </w:pPr>
            <w:r>
              <w:t>20805</w:t>
            </w:r>
          </w:p>
        </w:tc>
        <w:tc>
          <w:tcPr>
            <w:tcW w:w="1559" w:type="dxa"/>
            <w:vAlign w:val="center"/>
          </w:tcPr>
          <w:p>
            <w:pPr>
              <w:pStyle w:val="9"/>
            </w:pPr>
            <w:r>
              <w:t>行政事业单位养老支出</w:t>
            </w:r>
          </w:p>
        </w:tc>
        <w:tc>
          <w:tcPr>
            <w:tcW w:w="1134" w:type="dxa"/>
            <w:vAlign w:val="center"/>
          </w:tcPr>
          <w:p>
            <w:pPr>
              <w:pStyle w:val="10"/>
            </w:pPr>
            <w:r>
              <w:t>56.42</w:t>
            </w:r>
          </w:p>
        </w:tc>
        <w:tc>
          <w:tcPr>
            <w:tcW w:w="1134" w:type="dxa"/>
            <w:vAlign w:val="center"/>
          </w:tcPr>
          <w:p>
            <w:pPr>
              <w:pStyle w:val="10"/>
            </w:pPr>
            <w:r>
              <w:t>56.42</w:t>
            </w:r>
          </w:p>
        </w:tc>
        <w:tc>
          <w:tcPr>
            <w:tcW w:w="1134" w:type="dxa"/>
            <w:vAlign w:val="center"/>
          </w:tcPr>
          <w:p>
            <w:pPr>
              <w:pStyle w:val="10"/>
            </w:pPr>
            <w:r>
              <w:t>56.42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4</w:t>
            </w:r>
          </w:p>
        </w:tc>
        <w:tc>
          <w:tcPr>
            <w:tcW w:w="992" w:type="dxa"/>
            <w:vAlign w:val="center"/>
          </w:tcPr>
          <w:p>
            <w:pPr>
              <w:pStyle w:val="9"/>
            </w:pPr>
            <w:r>
              <w:t>2080502</w:t>
            </w:r>
          </w:p>
        </w:tc>
        <w:tc>
          <w:tcPr>
            <w:tcW w:w="1559" w:type="dxa"/>
            <w:vAlign w:val="center"/>
          </w:tcPr>
          <w:p>
            <w:pPr>
              <w:pStyle w:val="9"/>
            </w:pPr>
            <w:r>
              <w:t>事业单位离退休</w:t>
            </w:r>
          </w:p>
        </w:tc>
        <w:tc>
          <w:tcPr>
            <w:tcW w:w="1134" w:type="dxa"/>
            <w:vAlign w:val="center"/>
          </w:tcPr>
          <w:p>
            <w:pPr>
              <w:pStyle w:val="10"/>
            </w:pPr>
            <w:r>
              <w:t>56.42</w:t>
            </w:r>
          </w:p>
        </w:tc>
        <w:tc>
          <w:tcPr>
            <w:tcW w:w="1134" w:type="dxa"/>
            <w:vAlign w:val="center"/>
          </w:tcPr>
          <w:p>
            <w:pPr>
              <w:pStyle w:val="10"/>
            </w:pPr>
            <w:r>
              <w:t>56.42</w:t>
            </w:r>
          </w:p>
        </w:tc>
        <w:tc>
          <w:tcPr>
            <w:tcW w:w="1134" w:type="dxa"/>
            <w:vAlign w:val="center"/>
          </w:tcPr>
          <w:p>
            <w:pPr>
              <w:pStyle w:val="10"/>
            </w:pPr>
            <w:r>
              <w:t>56.42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5</w:t>
            </w:r>
          </w:p>
        </w:tc>
        <w:tc>
          <w:tcPr>
            <w:tcW w:w="992" w:type="dxa"/>
            <w:vAlign w:val="center"/>
          </w:tcPr>
          <w:p>
            <w:pPr>
              <w:pStyle w:val="9"/>
            </w:pPr>
            <w:r>
              <w:t>210</w:t>
            </w:r>
          </w:p>
        </w:tc>
        <w:tc>
          <w:tcPr>
            <w:tcW w:w="1559" w:type="dxa"/>
            <w:vAlign w:val="center"/>
          </w:tcPr>
          <w:p>
            <w:pPr>
              <w:pStyle w:val="9"/>
            </w:pPr>
            <w:r>
              <w:t>卫生健康支出</w:t>
            </w:r>
          </w:p>
        </w:tc>
        <w:tc>
          <w:tcPr>
            <w:tcW w:w="1134" w:type="dxa"/>
            <w:vAlign w:val="center"/>
          </w:tcPr>
          <w:p>
            <w:pPr>
              <w:pStyle w:val="10"/>
            </w:pPr>
            <w:r>
              <w:t>275.73</w:t>
            </w:r>
          </w:p>
        </w:tc>
        <w:tc>
          <w:tcPr>
            <w:tcW w:w="1134" w:type="dxa"/>
            <w:vAlign w:val="center"/>
          </w:tcPr>
          <w:p>
            <w:pPr>
              <w:pStyle w:val="10"/>
            </w:pPr>
            <w:r>
              <w:t>275.73</w:t>
            </w:r>
          </w:p>
        </w:tc>
        <w:tc>
          <w:tcPr>
            <w:tcW w:w="1134" w:type="dxa"/>
            <w:vAlign w:val="center"/>
          </w:tcPr>
          <w:p>
            <w:pPr>
              <w:pStyle w:val="10"/>
            </w:pPr>
            <w:r>
              <w:t>275.73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6</w:t>
            </w:r>
          </w:p>
        </w:tc>
        <w:tc>
          <w:tcPr>
            <w:tcW w:w="992" w:type="dxa"/>
            <w:vAlign w:val="center"/>
          </w:tcPr>
          <w:p>
            <w:pPr>
              <w:pStyle w:val="9"/>
            </w:pPr>
            <w:r>
              <w:t>21003</w:t>
            </w:r>
          </w:p>
        </w:tc>
        <w:tc>
          <w:tcPr>
            <w:tcW w:w="1559" w:type="dxa"/>
            <w:vAlign w:val="center"/>
          </w:tcPr>
          <w:p>
            <w:pPr>
              <w:pStyle w:val="9"/>
            </w:pPr>
            <w:r>
              <w:t>基层医疗卫生机构</w:t>
            </w:r>
          </w:p>
        </w:tc>
        <w:tc>
          <w:tcPr>
            <w:tcW w:w="1134" w:type="dxa"/>
            <w:vAlign w:val="center"/>
          </w:tcPr>
          <w:p>
            <w:pPr>
              <w:pStyle w:val="10"/>
            </w:pPr>
            <w:r>
              <w:t>275.73</w:t>
            </w:r>
          </w:p>
        </w:tc>
        <w:tc>
          <w:tcPr>
            <w:tcW w:w="1134" w:type="dxa"/>
            <w:vAlign w:val="center"/>
          </w:tcPr>
          <w:p>
            <w:pPr>
              <w:pStyle w:val="10"/>
            </w:pPr>
            <w:r>
              <w:t>275.73</w:t>
            </w:r>
          </w:p>
        </w:tc>
        <w:tc>
          <w:tcPr>
            <w:tcW w:w="1134" w:type="dxa"/>
            <w:vAlign w:val="center"/>
          </w:tcPr>
          <w:p>
            <w:pPr>
              <w:pStyle w:val="10"/>
            </w:pPr>
            <w:r>
              <w:t>275.73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7</w:t>
            </w:r>
          </w:p>
        </w:tc>
        <w:tc>
          <w:tcPr>
            <w:tcW w:w="992" w:type="dxa"/>
            <w:vAlign w:val="center"/>
          </w:tcPr>
          <w:p>
            <w:pPr>
              <w:pStyle w:val="9"/>
            </w:pPr>
            <w:r>
              <w:t>2100302</w:t>
            </w:r>
          </w:p>
        </w:tc>
        <w:tc>
          <w:tcPr>
            <w:tcW w:w="1559" w:type="dxa"/>
            <w:vAlign w:val="center"/>
          </w:tcPr>
          <w:p>
            <w:pPr>
              <w:pStyle w:val="9"/>
            </w:pPr>
            <w:r>
              <w:t>乡镇卫生院</w:t>
            </w:r>
          </w:p>
        </w:tc>
        <w:tc>
          <w:tcPr>
            <w:tcW w:w="1134" w:type="dxa"/>
            <w:vAlign w:val="center"/>
          </w:tcPr>
          <w:p>
            <w:pPr>
              <w:pStyle w:val="10"/>
            </w:pPr>
            <w:r>
              <w:t>275.73</w:t>
            </w:r>
          </w:p>
        </w:tc>
        <w:tc>
          <w:tcPr>
            <w:tcW w:w="1134" w:type="dxa"/>
            <w:vAlign w:val="center"/>
          </w:tcPr>
          <w:p>
            <w:pPr>
              <w:pStyle w:val="10"/>
            </w:pPr>
            <w:r>
              <w:t>275.73</w:t>
            </w:r>
          </w:p>
        </w:tc>
        <w:tc>
          <w:tcPr>
            <w:tcW w:w="1134" w:type="dxa"/>
            <w:vAlign w:val="center"/>
          </w:tcPr>
          <w:p>
            <w:pPr>
              <w:pStyle w:val="10"/>
            </w:pPr>
            <w:r>
              <w:t>275.73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3" w:name="_Toc1427"/>
      <w:r>
        <w:rPr>
          <w:rFonts w:ascii="方正小标宋_GBK" w:hAnsi="方正小标宋_GBK" w:eastAsia="方正小标宋_GBK" w:cs="方正小标宋_GBK"/>
          <w:color w:val="000000"/>
          <w:sz w:val="36"/>
        </w:rPr>
        <w:t>单位预算支出总表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4"/>
            </w:pPr>
            <w:r>
              <w:t>800009霸州市杨芬港中心卫生院</w:t>
            </w:r>
          </w:p>
        </w:tc>
        <w:tc>
          <w:tcPr>
            <w:tcW w:w="2721" w:type="dxa"/>
            <w:gridSpan w:val="2"/>
            <w:tcBorders>
              <w:top w:val="single" w:color="FFFFFF" w:sz="6" w:space="0"/>
              <w:left w:val="single" w:color="FFFFFF" w:sz="6" w:space="0"/>
              <w:right w:val="single" w:color="FFFFFF" w:sz="6" w:space="0"/>
            </w:tcBorders>
            <w:vAlign w:val="center"/>
          </w:tcPr>
          <w:p>
            <w:pPr>
              <w:pStyle w:val="5"/>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528" w:type="dxa"/>
            <w:gridSpan w:val="2"/>
            <w:vAlign w:val="center"/>
          </w:tcPr>
          <w:p>
            <w:pPr>
              <w:pStyle w:val="7"/>
            </w:pPr>
            <w:r>
              <w:t>功能分类科目</w:t>
            </w:r>
          </w:p>
        </w:tc>
        <w:tc>
          <w:tcPr>
            <w:tcW w:w="1361" w:type="dxa"/>
            <w:vMerge w:val="restart"/>
            <w:vAlign w:val="center"/>
          </w:tcPr>
          <w:p>
            <w:pPr>
              <w:pStyle w:val="7"/>
            </w:pPr>
            <w:r>
              <w:t>合计</w:t>
            </w:r>
          </w:p>
        </w:tc>
        <w:tc>
          <w:tcPr>
            <w:tcW w:w="1361" w:type="dxa"/>
            <w:vMerge w:val="restart"/>
            <w:vAlign w:val="center"/>
          </w:tcPr>
          <w:p>
            <w:pPr>
              <w:pStyle w:val="7"/>
            </w:pPr>
            <w:r>
              <w:t>基本支出</w:t>
            </w:r>
          </w:p>
        </w:tc>
        <w:tc>
          <w:tcPr>
            <w:tcW w:w="1361" w:type="dxa"/>
            <w:vMerge w:val="restart"/>
            <w:vAlign w:val="center"/>
          </w:tcPr>
          <w:p>
            <w:pPr>
              <w:pStyle w:val="7"/>
            </w:pPr>
            <w:r>
              <w:t>项目支出</w:t>
            </w:r>
          </w:p>
        </w:tc>
        <w:tc>
          <w:tcPr>
            <w:tcW w:w="1361" w:type="dxa"/>
            <w:vMerge w:val="restart"/>
            <w:vAlign w:val="center"/>
          </w:tcPr>
          <w:p>
            <w:pPr>
              <w:pStyle w:val="7"/>
            </w:pPr>
            <w:r>
              <w:t>经营支出</w:t>
            </w:r>
          </w:p>
        </w:tc>
        <w:tc>
          <w:tcPr>
            <w:tcW w:w="1361" w:type="dxa"/>
            <w:vMerge w:val="restart"/>
            <w:vAlign w:val="center"/>
          </w:tcPr>
          <w:p>
            <w:pPr>
              <w:pStyle w:val="7"/>
            </w:pPr>
            <w:r>
              <w:t>上解上级     支出</w:t>
            </w:r>
          </w:p>
        </w:tc>
        <w:tc>
          <w:tcPr>
            <w:tcW w:w="1361"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7"/>
            </w:pPr>
            <w:r>
              <w:t>科目    编码</w:t>
            </w:r>
          </w:p>
        </w:tc>
        <w:tc>
          <w:tcPr>
            <w:tcW w:w="4535" w:type="dxa"/>
            <w:vAlign w:val="center"/>
          </w:tcPr>
          <w:p>
            <w:pPr>
              <w:pStyle w:val="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992" w:type="dxa"/>
            <w:vAlign w:val="center"/>
          </w:tcPr>
          <w:p>
            <w:pPr>
              <w:pStyle w:val="7"/>
            </w:pPr>
            <w:r>
              <w:t>1</w:t>
            </w:r>
          </w:p>
        </w:tc>
        <w:tc>
          <w:tcPr>
            <w:tcW w:w="4535" w:type="dxa"/>
            <w:vAlign w:val="center"/>
          </w:tcPr>
          <w:p>
            <w:pPr>
              <w:pStyle w:val="7"/>
            </w:pPr>
            <w:r>
              <w:t>2</w:t>
            </w:r>
          </w:p>
        </w:tc>
        <w:tc>
          <w:tcPr>
            <w:tcW w:w="1361" w:type="dxa"/>
            <w:vAlign w:val="center"/>
          </w:tcPr>
          <w:p>
            <w:pPr>
              <w:pStyle w:val="7"/>
            </w:pPr>
            <w:r>
              <w:t>3</w:t>
            </w:r>
          </w:p>
        </w:tc>
        <w:tc>
          <w:tcPr>
            <w:tcW w:w="1361" w:type="dxa"/>
            <w:vAlign w:val="center"/>
          </w:tcPr>
          <w:p>
            <w:pPr>
              <w:pStyle w:val="7"/>
            </w:pPr>
            <w:r>
              <w:t>4</w:t>
            </w:r>
          </w:p>
        </w:tc>
        <w:tc>
          <w:tcPr>
            <w:tcW w:w="1361" w:type="dxa"/>
            <w:vAlign w:val="center"/>
          </w:tcPr>
          <w:p>
            <w:pPr>
              <w:pStyle w:val="7"/>
            </w:pPr>
            <w:r>
              <w:t>5</w:t>
            </w:r>
          </w:p>
        </w:tc>
        <w:tc>
          <w:tcPr>
            <w:tcW w:w="1361" w:type="dxa"/>
            <w:vAlign w:val="center"/>
          </w:tcPr>
          <w:p>
            <w:pPr>
              <w:pStyle w:val="7"/>
            </w:pPr>
            <w:r>
              <w:t>6</w:t>
            </w:r>
          </w:p>
        </w:tc>
        <w:tc>
          <w:tcPr>
            <w:tcW w:w="1361" w:type="dxa"/>
            <w:vAlign w:val="center"/>
          </w:tcPr>
          <w:p>
            <w:pPr>
              <w:pStyle w:val="7"/>
            </w:pPr>
            <w:r>
              <w:t>7</w:t>
            </w:r>
          </w:p>
        </w:tc>
        <w:tc>
          <w:tcPr>
            <w:tcW w:w="1361"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992" w:type="dxa"/>
            <w:vAlign w:val="center"/>
          </w:tcPr>
          <w:p>
            <w:pPr>
              <w:pStyle w:val="13"/>
            </w:pPr>
          </w:p>
        </w:tc>
        <w:tc>
          <w:tcPr>
            <w:tcW w:w="4535" w:type="dxa"/>
            <w:vAlign w:val="center"/>
          </w:tcPr>
          <w:p>
            <w:pPr>
              <w:pStyle w:val="11"/>
            </w:pPr>
            <w:r>
              <w:t>合计</w:t>
            </w:r>
          </w:p>
        </w:tc>
        <w:tc>
          <w:tcPr>
            <w:tcW w:w="1361" w:type="dxa"/>
            <w:vAlign w:val="center"/>
          </w:tcPr>
          <w:p>
            <w:pPr>
              <w:pStyle w:val="12"/>
            </w:pPr>
            <w:r>
              <w:t>332.15</w:t>
            </w:r>
          </w:p>
        </w:tc>
        <w:tc>
          <w:tcPr>
            <w:tcW w:w="1361" w:type="dxa"/>
            <w:vAlign w:val="center"/>
          </w:tcPr>
          <w:p>
            <w:pPr>
              <w:pStyle w:val="12"/>
            </w:pPr>
            <w:r>
              <w:t>332.15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992" w:type="dxa"/>
            <w:vAlign w:val="center"/>
          </w:tcPr>
          <w:p>
            <w:pPr>
              <w:pStyle w:val="9"/>
            </w:pPr>
            <w:r>
              <w:t>208</w:t>
            </w:r>
          </w:p>
        </w:tc>
        <w:tc>
          <w:tcPr>
            <w:tcW w:w="4535" w:type="dxa"/>
            <w:vAlign w:val="center"/>
          </w:tcPr>
          <w:p>
            <w:pPr>
              <w:pStyle w:val="9"/>
            </w:pPr>
            <w:r>
              <w:t>社会保障和就业支出</w:t>
            </w:r>
          </w:p>
        </w:tc>
        <w:tc>
          <w:tcPr>
            <w:tcW w:w="1361" w:type="dxa"/>
            <w:vAlign w:val="center"/>
          </w:tcPr>
          <w:p>
            <w:pPr>
              <w:pStyle w:val="10"/>
            </w:pPr>
            <w:r>
              <w:t>56.42</w:t>
            </w:r>
          </w:p>
        </w:tc>
        <w:tc>
          <w:tcPr>
            <w:tcW w:w="1361" w:type="dxa"/>
            <w:vAlign w:val="center"/>
          </w:tcPr>
          <w:p>
            <w:pPr>
              <w:pStyle w:val="10"/>
            </w:pPr>
            <w:r>
              <w:t>56.42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992" w:type="dxa"/>
            <w:vAlign w:val="center"/>
          </w:tcPr>
          <w:p>
            <w:pPr>
              <w:pStyle w:val="9"/>
            </w:pPr>
            <w:r>
              <w:t>20805</w:t>
            </w:r>
          </w:p>
        </w:tc>
        <w:tc>
          <w:tcPr>
            <w:tcW w:w="4535" w:type="dxa"/>
            <w:vAlign w:val="center"/>
          </w:tcPr>
          <w:p>
            <w:pPr>
              <w:pStyle w:val="9"/>
            </w:pPr>
            <w:r>
              <w:t>行政事业单位养老支出</w:t>
            </w:r>
          </w:p>
        </w:tc>
        <w:tc>
          <w:tcPr>
            <w:tcW w:w="1361" w:type="dxa"/>
            <w:vAlign w:val="center"/>
          </w:tcPr>
          <w:p>
            <w:pPr>
              <w:pStyle w:val="10"/>
            </w:pPr>
            <w:r>
              <w:t>56.42</w:t>
            </w:r>
          </w:p>
        </w:tc>
        <w:tc>
          <w:tcPr>
            <w:tcW w:w="1361" w:type="dxa"/>
            <w:vAlign w:val="center"/>
          </w:tcPr>
          <w:p>
            <w:pPr>
              <w:pStyle w:val="10"/>
            </w:pPr>
            <w:r>
              <w:t>56.42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992" w:type="dxa"/>
            <w:vAlign w:val="center"/>
          </w:tcPr>
          <w:p>
            <w:pPr>
              <w:pStyle w:val="9"/>
            </w:pPr>
            <w:r>
              <w:t>2080502</w:t>
            </w:r>
          </w:p>
        </w:tc>
        <w:tc>
          <w:tcPr>
            <w:tcW w:w="4535" w:type="dxa"/>
            <w:vAlign w:val="center"/>
          </w:tcPr>
          <w:p>
            <w:pPr>
              <w:pStyle w:val="9"/>
            </w:pPr>
            <w:r>
              <w:t>事业单位离退休</w:t>
            </w:r>
          </w:p>
        </w:tc>
        <w:tc>
          <w:tcPr>
            <w:tcW w:w="1361" w:type="dxa"/>
            <w:vAlign w:val="center"/>
          </w:tcPr>
          <w:p>
            <w:pPr>
              <w:pStyle w:val="10"/>
            </w:pPr>
            <w:r>
              <w:t>56.42</w:t>
            </w:r>
          </w:p>
        </w:tc>
        <w:tc>
          <w:tcPr>
            <w:tcW w:w="1361" w:type="dxa"/>
            <w:vAlign w:val="center"/>
          </w:tcPr>
          <w:p>
            <w:pPr>
              <w:pStyle w:val="10"/>
            </w:pPr>
            <w:r>
              <w:t>56.42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992" w:type="dxa"/>
            <w:vAlign w:val="center"/>
          </w:tcPr>
          <w:p>
            <w:pPr>
              <w:pStyle w:val="9"/>
            </w:pPr>
            <w:r>
              <w:t>210</w:t>
            </w:r>
          </w:p>
        </w:tc>
        <w:tc>
          <w:tcPr>
            <w:tcW w:w="4535" w:type="dxa"/>
            <w:vAlign w:val="center"/>
          </w:tcPr>
          <w:p>
            <w:pPr>
              <w:pStyle w:val="9"/>
            </w:pPr>
            <w:r>
              <w:t>卫生健康支出</w:t>
            </w:r>
          </w:p>
        </w:tc>
        <w:tc>
          <w:tcPr>
            <w:tcW w:w="1361" w:type="dxa"/>
            <w:vAlign w:val="center"/>
          </w:tcPr>
          <w:p>
            <w:pPr>
              <w:pStyle w:val="10"/>
            </w:pPr>
            <w:r>
              <w:t>275.73</w:t>
            </w:r>
          </w:p>
        </w:tc>
        <w:tc>
          <w:tcPr>
            <w:tcW w:w="1361" w:type="dxa"/>
            <w:vAlign w:val="center"/>
          </w:tcPr>
          <w:p>
            <w:pPr>
              <w:pStyle w:val="10"/>
            </w:pPr>
            <w:r>
              <w:t>275.73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992" w:type="dxa"/>
            <w:vAlign w:val="center"/>
          </w:tcPr>
          <w:p>
            <w:pPr>
              <w:pStyle w:val="9"/>
            </w:pPr>
            <w:r>
              <w:t>21003</w:t>
            </w:r>
          </w:p>
        </w:tc>
        <w:tc>
          <w:tcPr>
            <w:tcW w:w="4535" w:type="dxa"/>
            <w:vAlign w:val="center"/>
          </w:tcPr>
          <w:p>
            <w:pPr>
              <w:pStyle w:val="9"/>
            </w:pPr>
            <w:r>
              <w:t>基层医疗卫生机构</w:t>
            </w:r>
          </w:p>
        </w:tc>
        <w:tc>
          <w:tcPr>
            <w:tcW w:w="1361" w:type="dxa"/>
            <w:vAlign w:val="center"/>
          </w:tcPr>
          <w:p>
            <w:pPr>
              <w:pStyle w:val="10"/>
            </w:pPr>
            <w:r>
              <w:t>275.73</w:t>
            </w:r>
          </w:p>
        </w:tc>
        <w:tc>
          <w:tcPr>
            <w:tcW w:w="1361" w:type="dxa"/>
            <w:vAlign w:val="center"/>
          </w:tcPr>
          <w:p>
            <w:pPr>
              <w:pStyle w:val="10"/>
            </w:pPr>
            <w:r>
              <w:t>275.73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992" w:type="dxa"/>
            <w:vAlign w:val="center"/>
          </w:tcPr>
          <w:p>
            <w:pPr>
              <w:pStyle w:val="9"/>
            </w:pPr>
            <w:r>
              <w:t>2100302</w:t>
            </w:r>
          </w:p>
        </w:tc>
        <w:tc>
          <w:tcPr>
            <w:tcW w:w="4535" w:type="dxa"/>
            <w:vAlign w:val="center"/>
          </w:tcPr>
          <w:p>
            <w:pPr>
              <w:pStyle w:val="9"/>
            </w:pPr>
            <w:r>
              <w:t>乡镇卫生院</w:t>
            </w:r>
          </w:p>
        </w:tc>
        <w:tc>
          <w:tcPr>
            <w:tcW w:w="1361" w:type="dxa"/>
            <w:vAlign w:val="center"/>
          </w:tcPr>
          <w:p>
            <w:pPr>
              <w:pStyle w:val="10"/>
            </w:pPr>
            <w:r>
              <w:t>275.73</w:t>
            </w:r>
          </w:p>
        </w:tc>
        <w:tc>
          <w:tcPr>
            <w:tcW w:w="1361" w:type="dxa"/>
            <w:vAlign w:val="center"/>
          </w:tcPr>
          <w:p>
            <w:pPr>
              <w:pStyle w:val="10"/>
            </w:pPr>
            <w:r>
              <w:t>275.73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10027"/>
      <w:r>
        <w:rPr>
          <w:rFonts w:ascii="方正小标宋_GBK" w:hAnsi="方正小标宋_GBK" w:eastAsia="方正小标宋_GBK" w:cs="方正小标宋_GBK"/>
          <w:color w:val="000000"/>
          <w:sz w:val="36"/>
        </w:rPr>
        <w:t>单位预算财政拨款收支总表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4"/>
            </w:pPr>
            <w:r>
              <w:t>800009霸州市杨芬港中心卫生院</w:t>
            </w:r>
          </w:p>
        </w:tc>
        <w:tc>
          <w:tcPr>
            <w:tcW w:w="3402" w:type="dxa"/>
            <w:tcBorders>
              <w:top w:val="single" w:color="FFFFFF" w:sz="6" w:space="0"/>
              <w:left w:val="single" w:color="FFFFFF" w:sz="6" w:space="0"/>
              <w:right w:val="single" w:color="FFFFFF" w:sz="6" w:space="0"/>
            </w:tcBorders>
            <w:vAlign w:val="center"/>
          </w:tcPr>
          <w:p>
            <w:pPr>
              <w:pStyle w:val="5"/>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4876" w:type="dxa"/>
            <w:gridSpan w:val="2"/>
            <w:vAlign w:val="center"/>
          </w:tcPr>
          <w:p>
            <w:pPr>
              <w:pStyle w:val="7"/>
            </w:pPr>
            <w:r>
              <w:t>收入</w:t>
            </w:r>
          </w:p>
        </w:tc>
        <w:tc>
          <w:tcPr>
            <w:tcW w:w="9298" w:type="dxa"/>
            <w:gridSpan w:val="5"/>
            <w:vAlign w:val="center"/>
          </w:tcPr>
          <w:p>
            <w:pPr>
              <w:pStyle w:val="7"/>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7"/>
            </w:pPr>
            <w:r>
              <w:t>项  目</w:t>
            </w:r>
          </w:p>
        </w:tc>
        <w:tc>
          <w:tcPr>
            <w:tcW w:w="1474" w:type="dxa"/>
            <w:vAlign w:val="center"/>
          </w:tcPr>
          <w:p>
            <w:pPr>
              <w:pStyle w:val="7"/>
            </w:pPr>
            <w:r>
              <w:t>金额</w:t>
            </w:r>
          </w:p>
        </w:tc>
        <w:tc>
          <w:tcPr>
            <w:tcW w:w="3402" w:type="dxa"/>
            <w:vAlign w:val="center"/>
          </w:tcPr>
          <w:p>
            <w:pPr>
              <w:pStyle w:val="7"/>
            </w:pPr>
            <w:r>
              <w:t>项  目</w:t>
            </w:r>
          </w:p>
        </w:tc>
        <w:tc>
          <w:tcPr>
            <w:tcW w:w="1474" w:type="dxa"/>
            <w:vAlign w:val="center"/>
          </w:tcPr>
          <w:p>
            <w:pPr>
              <w:pStyle w:val="7"/>
            </w:pPr>
            <w:r>
              <w:t>合计</w:t>
            </w:r>
          </w:p>
        </w:tc>
        <w:tc>
          <w:tcPr>
            <w:tcW w:w="1474" w:type="dxa"/>
            <w:vAlign w:val="center"/>
          </w:tcPr>
          <w:p>
            <w:pPr>
              <w:pStyle w:val="7"/>
            </w:pPr>
            <w:r>
              <w:t>一般公共预算财政拨款</w:t>
            </w:r>
          </w:p>
        </w:tc>
        <w:tc>
          <w:tcPr>
            <w:tcW w:w="1474" w:type="dxa"/>
            <w:vAlign w:val="center"/>
          </w:tcPr>
          <w:p>
            <w:pPr>
              <w:pStyle w:val="7"/>
            </w:pPr>
            <w:r>
              <w:t>政府性基金预算财政    拨款</w:t>
            </w:r>
          </w:p>
        </w:tc>
        <w:tc>
          <w:tcPr>
            <w:tcW w:w="1474"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3402" w:type="dxa"/>
            <w:vAlign w:val="center"/>
          </w:tcPr>
          <w:p>
            <w:pPr>
              <w:pStyle w:val="7"/>
            </w:pPr>
            <w:r>
              <w:t>1</w:t>
            </w:r>
          </w:p>
        </w:tc>
        <w:tc>
          <w:tcPr>
            <w:tcW w:w="1474" w:type="dxa"/>
            <w:vAlign w:val="center"/>
          </w:tcPr>
          <w:p>
            <w:pPr>
              <w:pStyle w:val="7"/>
            </w:pPr>
            <w:r>
              <w:t>2</w:t>
            </w:r>
          </w:p>
        </w:tc>
        <w:tc>
          <w:tcPr>
            <w:tcW w:w="3402" w:type="dxa"/>
            <w:vAlign w:val="center"/>
          </w:tcPr>
          <w:p>
            <w:pPr>
              <w:pStyle w:val="7"/>
            </w:pPr>
            <w:r>
              <w:t>3</w:t>
            </w:r>
          </w:p>
        </w:tc>
        <w:tc>
          <w:tcPr>
            <w:tcW w:w="1474" w:type="dxa"/>
            <w:vAlign w:val="center"/>
          </w:tcPr>
          <w:p>
            <w:pPr>
              <w:pStyle w:val="7"/>
            </w:pPr>
            <w:r>
              <w:t>4</w:t>
            </w:r>
          </w:p>
        </w:tc>
        <w:tc>
          <w:tcPr>
            <w:tcW w:w="1474" w:type="dxa"/>
            <w:vAlign w:val="center"/>
          </w:tcPr>
          <w:p>
            <w:pPr>
              <w:pStyle w:val="7"/>
            </w:pPr>
            <w:r>
              <w:t>5</w:t>
            </w:r>
          </w:p>
        </w:tc>
        <w:tc>
          <w:tcPr>
            <w:tcW w:w="1474" w:type="dxa"/>
            <w:vAlign w:val="center"/>
          </w:tcPr>
          <w:p>
            <w:pPr>
              <w:pStyle w:val="7"/>
            </w:pPr>
            <w:r>
              <w:t>6</w:t>
            </w:r>
          </w:p>
        </w:tc>
        <w:tc>
          <w:tcPr>
            <w:tcW w:w="1474"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3402" w:type="dxa"/>
            <w:vAlign w:val="center"/>
          </w:tcPr>
          <w:p>
            <w:pPr>
              <w:pStyle w:val="9"/>
            </w:pPr>
            <w:r>
              <w:t>一、一般公共预算拨款</w:t>
            </w:r>
          </w:p>
        </w:tc>
        <w:tc>
          <w:tcPr>
            <w:tcW w:w="1474" w:type="dxa"/>
            <w:vAlign w:val="center"/>
          </w:tcPr>
          <w:p>
            <w:pPr>
              <w:pStyle w:val="10"/>
            </w:pPr>
            <w:r>
              <w:t>332.15</w:t>
            </w:r>
          </w:p>
        </w:tc>
        <w:tc>
          <w:tcPr>
            <w:tcW w:w="3402" w:type="dxa"/>
            <w:vAlign w:val="center"/>
          </w:tcPr>
          <w:p>
            <w:pPr>
              <w:pStyle w:val="9"/>
            </w:pPr>
            <w:r>
              <w:t>一、一般公共服务支出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3402" w:type="dxa"/>
            <w:vAlign w:val="center"/>
          </w:tcPr>
          <w:p>
            <w:pPr>
              <w:pStyle w:val="9"/>
            </w:pPr>
            <w:r>
              <w:t>二、政府性基金预算拨款</w:t>
            </w:r>
          </w:p>
        </w:tc>
        <w:tc>
          <w:tcPr>
            <w:tcW w:w="1474" w:type="dxa"/>
            <w:vAlign w:val="center"/>
          </w:tcPr>
          <w:p>
            <w:pPr>
              <w:pStyle w:val="10"/>
            </w:pPr>
          </w:p>
        </w:tc>
        <w:tc>
          <w:tcPr>
            <w:tcW w:w="3402" w:type="dxa"/>
            <w:vAlign w:val="center"/>
          </w:tcPr>
          <w:p>
            <w:pPr>
              <w:pStyle w:val="9"/>
            </w:pPr>
            <w:r>
              <w:t>二、外交支出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3402" w:type="dxa"/>
            <w:vAlign w:val="center"/>
          </w:tcPr>
          <w:p>
            <w:pPr>
              <w:pStyle w:val="9"/>
            </w:pPr>
            <w:r>
              <w:t>三、国有资本经营预算拨款</w:t>
            </w:r>
          </w:p>
        </w:tc>
        <w:tc>
          <w:tcPr>
            <w:tcW w:w="1474" w:type="dxa"/>
            <w:vAlign w:val="center"/>
          </w:tcPr>
          <w:p>
            <w:pPr>
              <w:pStyle w:val="10"/>
            </w:pPr>
          </w:p>
        </w:tc>
        <w:tc>
          <w:tcPr>
            <w:tcW w:w="3402" w:type="dxa"/>
            <w:vAlign w:val="center"/>
          </w:tcPr>
          <w:p>
            <w:pPr>
              <w:pStyle w:val="9"/>
            </w:pPr>
            <w:r>
              <w:t>三、国防支出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四、公共安全支出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五、教育支出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六、科学技术支出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七、文化旅游体育与传媒支出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八、社会保障和就业支出</w:t>
            </w:r>
          </w:p>
        </w:tc>
        <w:tc>
          <w:tcPr>
            <w:tcW w:w="1474" w:type="dxa"/>
            <w:vAlign w:val="center"/>
          </w:tcPr>
          <w:p>
            <w:pPr>
              <w:pStyle w:val="10"/>
            </w:pPr>
            <w:r>
              <w:t>56.42</w:t>
            </w:r>
          </w:p>
        </w:tc>
        <w:tc>
          <w:tcPr>
            <w:tcW w:w="1474" w:type="dxa"/>
            <w:vAlign w:val="center"/>
          </w:tcPr>
          <w:p>
            <w:pPr>
              <w:pStyle w:val="10"/>
            </w:pPr>
            <w:r>
              <w:t>56.42</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九、社会保险基金支出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十、卫生健康支出</w:t>
            </w:r>
          </w:p>
        </w:tc>
        <w:tc>
          <w:tcPr>
            <w:tcW w:w="1474" w:type="dxa"/>
            <w:vAlign w:val="center"/>
          </w:tcPr>
          <w:p>
            <w:pPr>
              <w:pStyle w:val="10"/>
            </w:pPr>
            <w:r>
              <w:t>275.73</w:t>
            </w:r>
          </w:p>
        </w:tc>
        <w:tc>
          <w:tcPr>
            <w:tcW w:w="1474" w:type="dxa"/>
            <w:vAlign w:val="center"/>
          </w:tcPr>
          <w:p>
            <w:pPr>
              <w:pStyle w:val="10"/>
            </w:pPr>
            <w:r>
              <w:t>275.73</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十一、节能环保支出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十二、城乡社区支出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十三、农林水支出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十四、交通运输支出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十五、资源勘探工业信息等支出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十六、商业服务业等支出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十七、金融支出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十八、援助其他地区支出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十九、自然资源海洋气象等支出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二十、住房保障支出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二十一、粮油物资储备支出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二十二、国有资本经营预算支出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二十三、灾害防治及应急管理支出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二十四、预备费</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二十五、其他支出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二十六、转移性支出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二十七、债务还本支出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二十八、债务付息支出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二十九、债务发行费用支出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三十、抗疫特别国债安排的支出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三十一、人行科目</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8"/>
            </w:pPr>
            <w:r>
              <w:t>32</w:t>
            </w:r>
          </w:p>
        </w:tc>
        <w:tc>
          <w:tcPr>
            <w:tcW w:w="3402" w:type="dxa"/>
            <w:vAlign w:val="center"/>
          </w:tcPr>
          <w:p>
            <w:pPr>
              <w:pStyle w:val="11"/>
            </w:pPr>
            <w:r>
              <w:t>本年收入合计</w:t>
            </w:r>
          </w:p>
        </w:tc>
        <w:tc>
          <w:tcPr>
            <w:tcW w:w="1474" w:type="dxa"/>
            <w:vAlign w:val="center"/>
          </w:tcPr>
          <w:p>
            <w:pPr>
              <w:pStyle w:val="12"/>
            </w:pPr>
            <w:r>
              <w:t>332.15</w:t>
            </w:r>
          </w:p>
        </w:tc>
        <w:tc>
          <w:tcPr>
            <w:tcW w:w="3402" w:type="dxa"/>
            <w:vAlign w:val="center"/>
          </w:tcPr>
          <w:p>
            <w:pPr>
              <w:pStyle w:val="11"/>
            </w:pPr>
            <w:r>
              <w:t>本年支出合计</w:t>
            </w:r>
          </w:p>
        </w:tc>
        <w:tc>
          <w:tcPr>
            <w:tcW w:w="1474" w:type="dxa"/>
            <w:vAlign w:val="center"/>
          </w:tcPr>
          <w:p>
            <w:pPr>
              <w:pStyle w:val="12"/>
            </w:pPr>
            <w:r>
              <w:t>332.15</w:t>
            </w:r>
          </w:p>
        </w:tc>
        <w:tc>
          <w:tcPr>
            <w:tcW w:w="1474" w:type="dxa"/>
            <w:vAlign w:val="center"/>
          </w:tcPr>
          <w:p>
            <w:pPr>
              <w:pStyle w:val="12"/>
            </w:pPr>
            <w:r>
              <w:t>332.15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33</w:t>
            </w:r>
          </w:p>
        </w:tc>
        <w:tc>
          <w:tcPr>
            <w:tcW w:w="3402" w:type="dxa"/>
            <w:vAlign w:val="center"/>
          </w:tcPr>
          <w:p>
            <w:pPr>
              <w:pStyle w:val="9"/>
            </w:pPr>
            <w:r>
              <w:t>年初财政拨款结转和结余</w:t>
            </w:r>
          </w:p>
        </w:tc>
        <w:tc>
          <w:tcPr>
            <w:tcW w:w="1474" w:type="dxa"/>
            <w:vAlign w:val="center"/>
          </w:tcPr>
          <w:p>
            <w:pPr>
              <w:pStyle w:val="10"/>
            </w:pPr>
          </w:p>
        </w:tc>
        <w:tc>
          <w:tcPr>
            <w:tcW w:w="3402" w:type="dxa"/>
            <w:vAlign w:val="center"/>
          </w:tcPr>
          <w:p>
            <w:pPr>
              <w:pStyle w:val="9"/>
            </w:pPr>
            <w:r>
              <w:t>年末财政拨款结转和结余</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34</w:t>
            </w:r>
          </w:p>
        </w:tc>
        <w:tc>
          <w:tcPr>
            <w:tcW w:w="3402" w:type="dxa"/>
            <w:vAlign w:val="center"/>
          </w:tcPr>
          <w:p>
            <w:pPr>
              <w:pStyle w:val="9"/>
            </w:pPr>
            <w:r>
              <w:t>一、一般公共预算拨款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35</w:t>
            </w:r>
          </w:p>
        </w:tc>
        <w:tc>
          <w:tcPr>
            <w:tcW w:w="3402" w:type="dxa"/>
            <w:vAlign w:val="center"/>
          </w:tcPr>
          <w:p>
            <w:pPr>
              <w:pStyle w:val="9"/>
            </w:pPr>
            <w:r>
              <w:t>二、政府性基金预算拨款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36</w:t>
            </w:r>
          </w:p>
        </w:tc>
        <w:tc>
          <w:tcPr>
            <w:tcW w:w="3402" w:type="dxa"/>
            <w:vAlign w:val="center"/>
          </w:tcPr>
          <w:p>
            <w:pPr>
              <w:pStyle w:val="9"/>
            </w:pPr>
            <w:r>
              <w:t>三、国有资本经营预算拨款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37</w:t>
            </w:r>
          </w:p>
        </w:tc>
        <w:tc>
          <w:tcPr>
            <w:tcW w:w="3402" w:type="dxa"/>
            <w:vAlign w:val="center"/>
          </w:tcPr>
          <w:p>
            <w:pPr>
              <w:pStyle w:val="11"/>
            </w:pPr>
            <w:r>
              <w:t>收入总计</w:t>
            </w:r>
          </w:p>
        </w:tc>
        <w:tc>
          <w:tcPr>
            <w:tcW w:w="1474" w:type="dxa"/>
            <w:vAlign w:val="center"/>
          </w:tcPr>
          <w:p>
            <w:pPr>
              <w:pStyle w:val="12"/>
            </w:pPr>
            <w:r>
              <w:t>332.15</w:t>
            </w:r>
          </w:p>
        </w:tc>
        <w:tc>
          <w:tcPr>
            <w:tcW w:w="3402" w:type="dxa"/>
            <w:vAlign w:val="center"/>
          </w:tcPr>
          <w:p>
            <w:pPr>
              <w:pStyle w:val="11"/>
            </w:pPr>
            <w:r>
              <w:t>支出总计</w:t>
            </w:r>
          </w:p>
        </w:tc>
        <w:tc>
          <w:tcPr>
            <w:tcW w:w="1474" w:type="dxa"/>
            <w:vAlign w:val="center"/>
          </w:tcPr>
          <w:p>
            <w:pPr>
              <w:pStyle w:val="12"/>
            </w:pPr>
            <w:r>
              <w:t>332.15</w:t>
            </w:r>
          </w:p>
        </w:tc>
        <w:tc>
          <w:tcPr>
            <w:tcW w:w="1474" w:type="dxa"/>
            <w:vAlign w:val="center"/>
          </w:tcPr>
          <w:p>
            <w:pPr>
              <w:pStyle w:val="12"/>
            </w:pPr>
            <w:r>
              <w:t>332.15</w:t>
            </w:r>
          </w:p>
        </w:tc>
        <w:tc>
          <w:tcPr>
            <w:tcW w:w="1474" w:type="dxa"/>
            <w:vAlign w:val="center"/>
          </w:tcPr>
          <w:p>
            <w:pPr>
              <w:pStyle w:val="12"/>
            </w:pPr>
          </w:p>
        </w:tc>
        <w:tc>
          <w:tcPr>
            <w:tcW w:w="147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5" w:name="_Toc2461"/>
      <w:r>
        <w:rPr>
          <w:rFonts w:ascii="方正小标宋_GBK" w:hAnsi="方正小标宋_GBK" w:eastAsia="方正小标宋_GBK" w:cs="方正小标宋_GBK"/>
          <w:color w:val="000000"/>
          <w:sz w:val="36"/>
        </w:rPr>
        <w:t>单位预算一般公共预算财政拨款支出表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800009霸州市杨芬港中心卫生院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1191" w:type="dxa"/>
            <w:vAlign w:val="center"/>
          </w:tcPr>
          <w:p>
            <w:pPr>
              <w:pStyle w:val="13"/>
            </w:pPr>
          </w:p>
        </w:tc>
        <w:tc>
          <w:tcPr>
            <w:tcW w:w="4535" w:type="dxa"/>
            <w:vAlign w:val="center"/>
          </w:tcPr>
          <w:p>
            <w:pPr>
              <w:pStyle w:val="11"/>
            </w:pPr>
            <w:r>
              <w:t>合计</w:t>
            </w:r>
          </w:p>
        </w:tc>
        <w:tc>
          <w:tcPr>
            <w:tcW w:w="2551" w:type="dxa"/>
            <w:vAlign w:val="center"/>
          </w:tcPr>
          <w:p>
            <w:pPr>
              <w:pStyle w:val="12"/>
            </w:pPr>
            <w:r>
              <w:t>332.15</w:t>
            </w:r>
          </w:p>
        </w:tc>
        <w:tc>
          <w:tcPr>
            <w:tcW w:w="2551" w:type="dxa"/>
            <w:vAlign w:val="center"/>
          </w:tcPr>
          <w:p>
            <w:pPr>
              <w:pStyle w:val="12"/>
            </w:pPr>
            <w:r>
              <w:t>332.15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1191" w:type="dxa"/>
            <w:vAlign w:val="center"/>
          </w:tcPr>
          <w:p>
            <w:pPr>
              <w:pStyle w:val="9"/>
            </w:pPr>
            <w:r>
              <w:t>208</w:t>
            </w:r>
          </w:p>
        </w:tc>
        <w:tc>
          <w:tcPr>
            <w:tcW w:w="4535" w:type="dxa"/>
            <w:vAlign w:val="center"/>
          </w:tcPr>
          <w:p>
            <w:pPr>
              <w:pStyle w:val="9"/>
            </w:pPr>
            <w:r>
              <w:t>社会保障和就业支出</w:t>
            </w:r>
          </w:p>
        </w:tc>
        <w:tc>
          <w:tcPr>
            <w:tcW w:w="2551" w:type="dxa"/>
            <w:vAlign w:val="center"/>
          </w:tcPr>
          <w:p>
            <w:pPr>
              <w:pStyle w:val="10"/>
            </w:pPr>
            <w:r>
              <w:t>56.42</w:t>
            </w:r>
          </w:p>
        </w:tc>
        <w:tc>
          <w:tcPr>
            <w:tcW w:w="2551" w:type="dxa"/>
            <w:vAlign w:val="center"/>
          </w:tcPr>
          <w:p>
            <w:pPr>
              <w:pStyle w:val="10"/>
            </w:pPr>
            <w:r>
              <w:t>56.42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1191" w:type="dxa"/>
            <w:vAlign w:val="center"/>
          </w:tcPr>
          <w:p>
            <w:pPr>
              <w:pStyle w:val="9"/>
            </w:pPr>
            <w:r>
              <w:t>20805</w:t>
            </w:r>
          </w:p>
        </w:tc>
        <w:tc>
          <w:tcPr>
            <w:tcW w:w="4535" w:type="dxa"/>
            <w:vAlign w:val="center"/>
          </w:tcPr>
          <w:p>
            <w:pPr>
              <w:pStyle w:val="9"/>
            </w:pPr>
            <w:r>
              <w:t>行政事业单位养老支出</w:t>
            </w:r>
          </w:p>
        </w:tc>
        <w:tc>
          <w:tcPr>
            <w:tcW w:w="2551" w:type="dxa"/>
            <w:vAlign w:val="center"/>
          </w:tcPr>
          <w:p>
            <w:pPr>
              <w:pStyle w:val="10"/>
            </w:pPr>
            <w:r>
              <w:t>56.42</w:t>
            </w:r>
          </w:p>
        </w:tc>
        <w:tc>
          <w:tcPr>
            <w:tcW w:w="2551" w:type="dxa"/>
            <w:vAlign w:val="center"/>
          </w:tcPr>
          <w:p>
            <w:pPr>
              <w:pStyle w:val="10"/>
            </w:pPr>
            <w:r>
              <w:t>56.42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1191" w:type="dxa"/>
            <w:vAlign w:val="center"/>
          </w:tcPr>
          <w:p>
            <w:pPr>
              <w:pStyle w:val="9"/>
            </w:pPr>
            <w:r>
              <w:t>2080502</w:t>
            </w:r>
          </w:p>
        </w:tc>
        <w:tc>
          <w:tcPr>
            <w:tcW w:w="4535" w:type="dxa"/>
            <w:vAlign w:val="center"/>
          </w:tcPr>
          <w:p>
            <w:pPr>
              <w:pStyle w:val="9"/>
            </w:pPr>
            <w:r>
              <w:t>事业单位离退休</w:t>
            </w:r>
          </w:p>
        </w:tc>
        <w:tc>
          <w:tcPr>
            <w:tcW w:w="2551" w:type="dxa"/>
            <w:vAlign w:val="center"/>
          </w:tcPr>
          <w:p>
            <w:pPr>
              <w:pStyle w:val="10"/>
            </w:pPr>
            <w:r>
              <w:t>56.42</w:t>
            </w:r>
          </w:p>
        </w:tc>
        <w:tc>
          <w:tcPr>
            <w:tcW w:w="2551" w:type="dxa"/>
            <w:vAlign w:val="center"/>
          </w:tcPr>
          <w:p>
            <w:pPr>
              <w:pStyle w:val="10"/>
            </w:pPr>
            <w:r>
              <w:t>56.42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1191" w:type="dxa"/>
            <w:vAlign w:val="center"/>
          </w:tcPr>
          <w:p>
            <w:pPr>
              <w:pStyle w:val="9"/>
            </w:pPr>
            <w:r>
              <w:t>210</w:t>
            </w:r>
          </w:p>
        </w:tc>
        <w:tc>
          <w:tcPr>
            <w:tcW w:w="4535" w:type="dxa"/>
            <w:vAlign w:val="center"/>
          </w:tcPr>
          <w:p>
            <w:pPr>
              <w:pStyle w:val="9"/>
            </w:pPr>
            <w:r>
              <w:t>卫生健康支出</w:t>
            </w:r>
          </w:p>
        </w:tc>
        <w:tc>
          <w:tcPr>
            <w:tcW w:w="2551" w:type="dxa"/>
            <w:vAlign w:val="center"/>
          </w:tcPr>
          <w:p>
            <w:pPr>
              <w:pStyle w:val="10"/>
            </w:pPr>
            <w:r>
              <w:t>275.73</w:t>
            </w:r>
          </w:p>
        </w:tc>
        <w:tc>
          <w:tcPr>
            <w:tcW w:w="2551" w:type="dxa"/>
            <w:vAlign w:val="center"/>
          </w:tcPr>
          <w:p>
            <w:pPr>
              <w:pStyle w:val="10"/>
            </w:pPr>
            <w:r>
              <w:t>275.73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1191" w:type="dxa"/>
            <w:vAlign w:val="center"/>
          </w:tcPr>
          <w:p>
            <w:pPr>
              <w:pStyle w:val="9"/>
            </w:pPr>
            <w:r>
              <w:t>21003</w:t>
            </w:r>
          </w:p>
        </w:tc>
        <w:tc>
          <w:tcPr>
            <w:tcW w:w="4535" w:type="dxa"/>
            <w:vAlign w:val="center"/>
          </w:tcPr>
          <w:p>
            <w:pPr>
              <w:pStyle w:val="9"/>
            </w:pPr>
            <w:r>
              <w:t>基层医疗卫生机构</w:t>
            </w:r>
          </w:p>
        </w:tc>
        <w:tc>
          <w:tcPr>
            <w:tcW w:w="2551" w:type="dxa"/>
            <w:vAlign w:val="center"/>
          </w:tcPr>
          <w:p>
            <w:pPr>
              <w:pStyle w:val="10"/>
            </w:pPr>
            <w:r>
              <w:t>275.73</w:t>
            </w:r>
          </w:p>
        </w:tc>
        <w:tc>
          <w:tcPr>
            <w:tcW w:w="2551" w:type="dxa"/>
            <w:vAlign w:val="center"/>
          </w:tcPr>
          <w:p>
            <w:pPr>
              <w:pStyle w:val="10"/>
            </w:pPr>
            <w:r>
              <w:t>275.73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1191" w:type="dxa"/>
            <w:vAlign w:val="center"/>
          </w:tcPr>
          <w:p>
            <w:pPr>
              <w:pStyle w:val="9"/>
            </w:pPr>
            <w:r>
              <w:t>2100302</w:t>
            </w:r>
          </w:p>
        </w:tc>
        <w:tc>
          <w:tcPr>
            <w:tcW w:w="4535" w:type="dxa"/>
            <w:vAlign w:val="center"/>
          </w:tcPr>
          <w:p>
            <w:pPr>
              <w:pStyle w:val="9"/>
            </w:pPr>
            <w:r>
              <w:t>乡镇卫生院</w:t>
            </w:r>
          </w:p>
        </w:tc>
        <w:tc>
          <w:tcPr>
            <w:tcW w:w="2551" w:type="dxa"/>
            <w:vAlign w:val="center"/>
          </w:tcPr>
          <w:p>
            <w:pPr>
              <w:pStyle w:val="10"/>
            </w:pPr>
            <w:r>
              <w:t>275.73</w:t>
            </w:r>
          </w:p>
        </w:tc>
        <w:tc>
          <w:tcPr>
            <w:tcW w:w="2551" w:type="dxa"/>
            <w:vAlign w:val="center"/>
          </w:tcPr>
          <w:p>
            <w:pPr>
              <w:pStyle w:val="10"/>
            </w:pPr>
            <w:r>
              <w:t>275.73</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6" w:name="_Toc22474"/>
      <w:r>
        <w:rPr>
          <w:rFonts w:ascii="方正小标宋_GBK" w:hAnsi="方正小标宋_GBK" w:eastAsia="方正小标宋_GBK" w:cs="方正小标宋_GBK"/>
          <w:color w:val="000000"/>
          <w:sz w:val="36"/>
        </w:rPr>
        <w:t>单位预算一般公共预算财政拨款基本支出表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800009霸州市杨芬港中心卫生院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支出部门经济分类科目</w:t>
            </w:r>
          </w:p>
        </w:tc>
        <w:tc>
          <w:tcPr>
            <w:tcW w:w="7654" w:type="dxa"/>
            <w:gridSpan w:val="3"/>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Align w:val="center"/>
          </w:tcPr>
          <w:p>
            <w:pPr>
              <w:pStyle w:val="7"/>
            </w:pPr>
            <w:r>
              <w:t>合计</w:t>
            </w:r>
          </w:p>
        </w:tc>
        <w:tc>
          <w:tcPr>
            <w:tcW w:w="2551" w:type="dxa"/>
            <w:vAlign w:val="center"/>
          </w:tcPr>
          <w:p>
            <w:pPr>
              <w:pStyle w:val="7"/>
            </w:pPr>
            <w:r>
              <w:t>人员经费</w:t>
            </w:r>
          </w:p>
        </w:tc>
        <w:tc>
          <w:tcPr>
            <w:tcW w:w="2551"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1191" w:type="dxa"/>
            <w:vAlign w:val="center"/>
          </w:tcPr>
          <w:p>
            <w:pPr>
              <w:pStyle w:val="13"/>
            </w:pPr>
          </w:p>
        </w:tc>
        <w:tc>
          <w:tcPr>
            <w:tcW w:w="4535" w:type="dxa"/>
            <w:vAlign w:val="center"/>
          </w:tcPr>
          <w:p>
            <w:pPr>
              <w:pStyle w:val="11"/>
            </w:pPr>
            <w:r>
              <w:t>合计</w:t>
            </w:r>
          </w:p>
        </w:tc>
        <w:tc>
          <w:tcPr>
            <w:tcW w:w="2551" w:type="dxa"/>
            <w:vAlign w:val="center"/>
          </w:tcPr>
          <w:p>
            <w:pPr>
              <w:pStyle w:val="12"/>
            </w:pPr>
            <w:r>
              <w:t>332.15</w:t>
            </w:r>
          </w:p>
        </w:tc>
        <w:tc>
          <w:tcPr>
            <w:tcW w:w="2551" w:type="dxa"/>
            <w:vAlign w:val="center"/>
          </w:tcPr>
          <w:p>
            <w:pPr>
              <w:pStyle w:val="12"/>
            </w:pPr>
            <w:r>
              <w:t>332.15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1191" w:type="dxa"/>
            <w:vAlign w:val="center"/>
          </w:tcPr>
          <w:p>
            <w:pPr>
              <w:pStyle w:val="9"/>
            </w:pPr>
            <w:r>
              <w:t>301</w:t>
            </w:r>
          </w:p>
        </w:tc>
        <w:tc>
          <w:tcPr>
            <w:tcW w:w="4535" w:type="dxa"/>
            <w:vAlign w:val="center"/>
          </w:tcPr>
          <w:p>
            <w:pPr>
              <w:pStyle w:val="9"/>
            </w:pPr>
            <w:r>
              <w:t>工资福利支出</w:t>
            </w:r>
          </w:p>
        </w:tc>
        <w:tc>
          <w:tcPr>
            <w:tcW w:w="2551" w:type="dxa"/>
            <w:vAlign w:val="center"/>
          </w:tcPr>
          <w:p>
            <w:pPr>
              <w:pStyle w:val="10"/>
            </w:pPr>
            <w:r>
              <w:t>275.73</w:t>
            </w:r>
          </w:p>
        </w:tc>
        <w:tc>
          <w:tcPr>
            <w:tcW w:w="2551" w:type="dxa"/>
            <w:vAlign w:val="center"/>
          </w:tcPr>
          <w:p>
            <w:pPr>
              <w:pStyle w:val="10"/>
            </w:pPr>
            <w:r>
              <w:t>275.73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1191" w:type="dxa"/>
            <w:vAlign w:val="center"/>
          </w:tcPr>
          <w:p>
            <w:pPr>
              <w:pStyle w:val="9"/>
            </w:pPr>
            <w:r>
              <w:t>30199</w:t>
            </w:r>
          </w:p>
        </w:tc>
        <w:tc>
          <w:tcPr>
            <w:tcW w:w="4535" w:type="dxa"/>
            <w:vAlign w:val="center"/>
          </w:tcPr>
          <w:p>
            <w:pPr>
              <w:pStyle w:val="9"/>
            </w:pPr>
            <w:r>
              <w:t>其他工资福利支出</w:t>
            </w:r>
          </w:p>
        </w:tc>
        <w:tc>
          <w:tcPr>
            <w:tcW w:w="2551" w:type="dxa"/>
            <w:vAlign w:val="center"/>
          </w:tcPr>
          <w:p>
            <w:pPr>
              <w:pStyle w:val="10"/>
            </w:pPr>
            <w:r>
              <w:t>275.73</w:t>
            </w:r>
          </w:p>
        </w:tc>
        <w:tc>
          <w:tcPr>
            <w:tcW w:w="2551" w:type="dxa"/>
            <w:vAlign w:val="center"/>
          </w:tcPr>
          <w:p>
            <w:pPr>
              <w:pStyle w:val="10"/>
            </w:pPr>
            <w:r>
              <w:t>275.73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1191" w:type="dxa"/>
            <w:vAlign w:val="center"/>
          </w:tcPr>
          <w:p>
            <w:pPr>
              <w:pStyle w:val="9"/>
            </w:pPr>
            <w:r>
              <w:t>303</w:t>
            </w:r>
          </w:p>
        </w:tc>
        <w:tc>
          <w:tcPr>
            <w:tcW w:w="4535" w:type="dxa"/>
            <w:vAlign w:val="center"/>
          </w:tcPr>
          <w:p>
            <w:pPr>
              <w:pStyle w:val="9"/>
            </w:pPr>
            <w:r>
              <w:t>对个人和家庭的补助</w:t>
            </w:r>
          </w:p>
        </w:tc>
        <w:tc>
          <w:tcPr>
            <w:tcW w:w="2551" w:type="dxa"/>
            <w:vAlign w:val="center"/>
          </w:tcPr>
          <w:p>
            <w:pPr>
              <w:pStyle w:val="10"/>
            </w:pPr>
            <w:r>
              <w:t>56.42</w:t>
            </w:r>
          </w:p>
        </w:tc>
        <w:tc>
          <w:tcPr>
            <w:tcW w:w="2551" w:type="dxa"/>
            <w:vAlign w:val="center"/>
          </w:tcPr>
          <w:p>
            <w:pPr>
              <w:pStyle w:val="10"/>
            </w:pPr>
            <w:r>
              <w:t>56.42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1191" w:type="dxa"/>
            <w:vAlign w:val="center"/>
          </w:tcPr>
          <w:p>
            <w:pPr>
              <w:pStyle w:val="9"/>
            </w:pPr>
            <w:r>
              <w:t>30302</w:t>
            </w:r>
          </w:p>
        </w:tc>
        <w:tc>
          <w:tcPr>
            <w:tcW w:w="4535" w:type="dxa"/>
            <w:vAlign w:val="center"/>
          </w:tcPr>
          <w:p>
            <w:pPr>
              <w:pStyle w:val="9"/>
            </w:pPr>
            <w:r>
              <w:t>退休费</w:t>
            </w:r>
          </w:p>
        </w:tc>
        <w:tc>
          <w:tcPr>
            <w:tcW w:w="2551" w:type="dxa"/>
            <w:vAlign w:val="center"/>
          </w:tcPr>
          <w:p>
            <w:pPr>
              <w:pStyle w:val="10"/>
            </w:pPr>
            <w:r>
              <w:t>56.42</w:t>
            </w:r>
          </w:p>
        </w:tc>
        <w:tc>
          <w:tcPr>
            <w:tcW w:w="2551" w:type="dxa"/>
            <w:vAlign w:val="center"/>
          </w:tcPr>
          <w:p>
            <w:pPr>
              <w:pStyle w:val="10"/>
            </w:pPr>
            <w:r>
              <w:t>56.42</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7" w:name="_Toc27428"/>
      <w:r>
        <w:rPr>
          <w:rFonts w:ascii="方正小标宋_GBK" w:hAnsi="方正小标宋_GBK" w:eastAsia="方正小标宋_GBK" w:cs="方正小标宋_GBK"/>
          <w:color w:val="000000"/>
          <w:sz w:val="36"/>
        </w:rPr>
        <w:t>单位预算政府基金预算财政拨款支出表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800009霸州市杨芬港中心卫生院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8" w:name="_Toc23587"/>
      <w:r>
        <w:rPr>
          <w:rFonts w:ascii="方正小标宋_GBK" w:hAnsi="方正小标宋_GBK" w:eastAsia="方正小标宋_GBK" w:cs="方正小标宋_GBK"/>
          <w:color w:val="000000"/>
          <w:sz w:val="36"/>
        </w:rPr>
        <w:t>单位预算国有资本经营预算财政拨款支出表</w:t>
      </w:r>
      <w:bookmarkEnd w:id="8"/>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800009霸州市杨芬港中心卫生院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9" w:name="_Toc20797"/>
      <w:bookmarkStart w:id="10" w:name="_Toc14415"/>
      <w:r>
        <w:rPr>
          <w:rFonts w:ascii="方正小标宋_GBK" w:hAnsi="方正小标宋_GBK" w:eastAsia="方正小标宋_GBK" w:cs="方正小标宋_GBK"/>
          <w:color w:val="000000"/>
          <w:sz w:val="36"/>
        </w:rPr>
        <w:t>单位预算财政拨款“三公”经费支出表</w:t>
      </w:r>
      <w:bookmarkEnd w:id="9"/>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4"/>
            </w:pPr>
            <w:r>
              <w:t>8000</w:t>
            </w:r>
            <w:r>
              <w:rPr>
                <w:rFonts w:hint="eastAsia"/>
                <w:lang w:val="en-US" w:eastAsia="zh-CN"/>
              </w:rPr>
              <w:t>09</w:t>
            </w:r>
            <w:r>
              <w:t>霸州市</w:t>
            </w:r>
            <w:r>
              <w:rPr>
                <w:rFonts w:hint="eastAsia"/>
                <w:lang w:val="en-US" w:eastAsia="zh-CN"/>
              </w:rPr>
              <w:t>杨芬港中心</w:t>
            </w:r>
            <w:r>
              <w:t>卫生院</w:t>
            </w:r>
          </w:p>
        </w:tc>
        <w:tc>
          <w:tcPr>
            <w:tcW w:w="1643" w:type="dxa"/>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t>预算年度：202</w:t>
            </w:r>
            <w:r>
              <w:rPr>
                <w:rFonts w:hint="eastAsia"/>
                <w:lang w:val="en-US" w:eastAsia="zh-CN"/>
              </w:rPr>
              <w:t>3</w:t>
            </w:r>
          </w:p>
        </w:tc>
        <w:tc>
          <w:tcPr>
            <w:tcW w:w="3286"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7"/>
            </w:pPr>
            <w:r>
              <w:t>序号</w:t>
            </w:r>
          </w:p>
        </w:tc>
        <w:tc>
          <w:tcPr>
            <w:tcW w:w="1643" w:type="dxa"/>
            <w:vMerge w:val="restart"/>
            <w:vAlign w:val="center"/>
          </w:tcPr>
          <w:p>
            <w:pPr>
              <w:pStyle w:val="7"/>
            </w:pPr>
            <w:r>
              <w:t>项  目</w:t>
            </w:r>
          </w:p>
        </w:tc>
        <w:tc>
          <w:tcPr>
            <w:tcW w:w="6572" w:type="dxa"/>
            <w:gridSpan w:val="4"/>
            <w:vAlign w:val="center"/>
          </w:tcPr>
          <w:p>
            <w:pPr>
              <w:pStyle w:val="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7"/>
            </w:pPr>
            <w:r>
              <w:t>合计</w:t>
            </w:r>
          </w:p>
        </w:tc>
        <w:tc>
          <w:tcPr>
            <w:tcW w:w="1643" w:type="dxa"/>
            <w:vAlign w:val="center"/>
          </w:tcPr>
          <w:p>
            <w:pPr>
              <w:pStyle w:val="7"/>
            </w:pPr>
            <w:r>
              <w:t>一般公共预算              财政拨款</w:t>
            </w:r>
          </w:p>
        </w:tc>
        <w:tc>
          <w:tcPr>
            <w:tcW w:w="1643" w:type="dxa"/>
            <w:vAlign w:val="center"/>
          </w:tcPr>
          <w:p>
            <w:pPr>
              <w:pStyle w:val="7"/>
            </w:pPr>
            <w:r>
              <w:t>政府性基金                  预算拨款</w:t>
            </w:r>
          </w:p>
        </w:tc>
        <w:tc>
          <w:tcPr>
            <w:tcW w:w="1643" w:type="dxa"/>
            <w:vAlign w:val="center"/>
          </w:tcPr>
          <w:p>
            <w:pPr>
              <w:pStyle w:val="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7"/>
            </w:pPr>
            <w:r>
              <w:t>栏次</w:t>
            </w:r>
          </w:p>
        </w:tc>
        <w:tc>
          <w:tcPr>
            <w:tcW w:w="1643" w:type="dxa"/>
            <w:vAlign w:val="center"/>
          </w:tcPr>
          <w:p>
            <w:pPr>
              <w:pStyle w:val="7"/>
            </w:pPr>
            <w:r>
              <w:t>1</w:t>
            </w:r>
          </w:p>
        </w:tc>
        <w:tc>
          <w:tcPr>
            <w:tcW w:w="1643"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ind w:firstLine="0" w:firstLineChars="0"/>
              <w:rPr>
                <w:rFonts w:hint="default" w:ascii="方正书宋_GBK" w:hAnsi="Times New Roman" w:eastAsia="方正书宋_GBK" w:cs="方正书宋_GBK"/>
                <w:b/>
                <w:kern w:val="2"/>
                <w:sz w:val="21"/>
                <w:szCs w:val="24"/>
                <w:lang w:val="en-US" w:eastAsia="zh-CN" w:bidi="ar-SA"/>
              </w:rPr>
            </w:pPr>
            <w:r>
              <w:t>1</w:t>
            </w:r>
          </w:p>
        </w:tc>
        <w:tc>
          <w:tcPr>
            <w:tcW w:w="1643" w:type="dxa"/>
            <w:vAlign w:val="center"/>
          </w:tcPr>
          <w:p>
            <w:pPr>
              <w:pStyle w:val="11"/>
              <w:ind w:firstLine="0" w:firstLineChars="0"/>
              <w:rPr>
                <w:rFonts w:hint="default" w:ascii="方正书宋_GBK" w:hAnsi="Times New Roman" w:eastAsia="方正书宋_GBK" w:cs="方正书宋_GBK"/>
                <w:b/>
                <w:kern w:val="2"/>
                <w:sz w:val="21"/>
                <w:szCs w:val="24"/>
                <w:lang w:val="en-US" w:eastAsia="zh-CN" w:bidi="ar-SA"/>
              </w:rPr>
            </w:pPr>
            <w:r>
              <w:t>合计</w:t>
            </w:r>
          </w:p>
        </w:tc>
        <w:tc>
          <w:tcPr>
            <w:tcW w:w="1643" w:type="dxa"/>
            <w:vAlign w:val="center"/>
          </w:tcPr>
          <w:p>
            <w:pPr>
              <w:pStyle w:val="12"/>
              <w:ind w:firstLine="0" w:firstLineChars="0"/>
              <w:rPr>
                <w:rFonts w:hint="default" w:ascii="方正书宋_GBK" w:hAnsi="Times New Roman" w:eastAsia="方正书宋_GBK" w:cs="方正书宋_GBK"/>
                <w:b/>
                <w:kern w:val="2"/>
                <w:sz w:val="21"/>
                <w:szCs w:val="24"/>
                <w:lang w:val="en-US" w:eastAsia="zh-CN" w:bidi="ar-SA"/>
              </w:rPr>
            </w:pPr>
          </w:p>
        </w:tc>
        <w:tc>
          <w:tcPr>
            <w:tcW w:w="1643" w:type="dxa"/>
            <w:vAlign w:val="center"/>
          </w:tcPr>
          <w:p>
            <w:pPr>
              <w:pStyle w:val="12"/>
              <w:ind w:firstLine="0" w:firstLineChars="0"/>
              <w:rPr>
                <w:rFonts w:hint="eastAsia" w:ascii="方正书宋_GBK" w:hAnsi="Times New Roman" w:eastAsia="方正书宋_GBK" w:cs="方正书宋_GBK"/>
                <w:b/>
                <w:kern w:val="2"/>
                <w:sz w:val="21"/>
                <w:szCs w:val="24"/>
                <w:lang w:val="en-US" w:eastAsia="zh-CN" w:bidi="ar-SA"/>
              </w:rPr>
            </w:pPr>
          </w:p>
        </w:tc>
        <w:tc>
          <w:tcPr>
            <w:tcW w:w="1643" w:type="dxa"/>
            <w:vAlign w:val="center"/>
          </w:tcPr>
          <w:p>
            <w:pPr>
              <w:pStyle w:val="12"/>
              <w:ind w:firstLine="0" w:firstLineChars="0"/>
              <w:rPr>
                <w:rFonts w:ascii="方正书宋_GBK" w:hAnsi="Times New Roman" w:eastAsia="方正书宋_GBK" w:cs="方正书宋_GBK"/>
                <w:b/>
                <w:kern w:val="2"/>
                <w:sz w:val="21"/>
                <w:szCs w:val="24"/>
                <w:lang w:val="en-US" w:eastAsia="uk-UA" w:bidi="ar-SA"/>
              </w:rPr>
            </w:pP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2</w:t>
            </w:r>
          </w:p>
        </w:tc>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t>一、因公出国（境）费</w:t>
            </w:r>
          </w:p>
        </w:tc>
        <w:tc>
          <w:tcPr>
            <w:tcW w:w="0" w:type="auto"/>
            <w:vAlign w:val="center"/>
          </w:tcPr>
          <w:p>
            <w:pPr>
              <w:pStyle w:val="10"/>
              <w:ind w:firstLine="0" w:firstLineChars="0"/>
              <w:rPr>
                <w:rFonts w:hint="eastAsia" w:ascii="方正书宋_GBK" w:hAnsi="Times New Roman" w:eastAsia="方正书宋_GBK" w:cs="方正书宋_GBK"/>
                <w:kern w:val="2"/>
                <w:sz w:val="21"/>
                <w:szCs w:val="24"/>
                <w:lang w:val="en-US" w:eastAsia="zh-CN" w:bidi="ar-SA"/>
              </w:rPr>
            </w:pPr>
          </w:p>
        </w:tc>
        <w:tc>
          <w:tcPr>
            <w:tcW w:w="0" w:type="auto"/>
            <w:vAlign w:val="center"/>
          </w:tcPr>
          <w:p>
            <w:pPr>
              <w:pStyle w:val="10"/>
              <w:ind w:firstLine="0" w:firstLineChars="0"/>
              <w:rPr>
                <w:rFonts w:hint="eastAsia" w:ascii="方正书宋_GBK" w:hAnsi="Times New Roman" w:eastAsia="方正书宋_GBK" w:cs="方正书宋_GBK"/>
                <w:kern w:val="2"/>
                <w:sz w:val="21"/>
                <w:szCs w:val="24"/>
                <w:lang w:val="en-US" w:eastAsia="zh-CN"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3</w:t>
            </w:r>
          </w:p>
        </w:tc>
        <w:tc>
          <w:tcPr>
            <w:tcW w:w="1643" w:type="dxa"/>
            <w:vAlign w:val="center"/>
          </w:tcPr>
          <w:p>
            <w:pPr>
              <w:pStyle w:val="9"/>
              <w:ind w:firstLine="0" w:firstLineChars="0"/>
              <w:rPr>
                <w:rFonts w:hint="eastAsia" w:ascii="方正书宋_GBK" w:hAnsi="Times New Roman" w:eastAsia="方正书宋_GBK" w:cs="方正书宋_GBK"/>
                <w:kern w:val="2"/>
                <w:sz w:val="21"/>
                <w:szCs w:val="24"/>
                <w:lang w:val="en-US" w:eastAsia="zh-CN" w:bidi="ar-SA"/>
              </w:rPr>
            </w:pPr>
            <w:r>
              <w:t xml:space="preserve">    其中：教学科研人员因公出国（境）费</w:t>
            </w:r>
          </w:p>
        </w:tc>
        <w:tc>
          <w:tcPr>
            <w:tcW w:w="0" w:type="auto"/>
            <w:vAlign w:val="center"/>
          </w:tcPr>
          <w:p>
            <w:pPr>
              <w:pStyle w:val="10"/>
              <w:ind w:firstLine="0" w:firstLineChars="0"/>
              <w:rPr>
                <w:rFonts w:hint="eastAsia" w:ascii="方正书宋_GBK" w:hAnsi="Times New Roman" w:eastAsia="方正书宋_GBK" w:cs="方正书宋_GBK"/>
                <w:kern w:val="2"/>
                <w:sz w:val="21"/>
                <w:szCs w:val="24"/>
                <w:lang w:val="en-US" w:eastAsia="zh-CN"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4</w:t>
            </w:r>
          </w:p>
        </w:tc>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t xml:space="preserve">          其他因公出国（境）费</w:t>
            </w: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5</w:t>
            </w:r>
          </w:p>
        </w:tc>
        <w:tc>
          <w:tcPr>
            <w:tcW w:w="1643" w:type="dxa"/>
            <w:vAlign w:val="center"/>
          </w:tcPr>
          <w:p>
            <w:pPr>
              <w:pStyle w:val="9"/>
              <w:ind w:firstLine="0" w:firstLineChars="0"/>
              <w:rPr>
                <w:rFonts w:hint="default" w:ascii="方正书宋_GBK" w:hAnsi="Times New Roman" w:eastAsia="方正书宋_GBK" w:cs="方正书宋_GBK"/>
                <w:kern w:val="2"/>
                <w:sz w:val="21"/>
                <w:szCs w:val="24"/>
                <w:lang w:val="en-US" w:eastAsia="zh-CN" w:bidi="ar-SA"/>
              </w:rPr>
            </w:pPr>
            <w:r>
              <w:t>二、公务用车购置及运维费</w:t>
            </w:r>
          </w:p>
        </w:tc>
        <w:tc>
          <w:tcPr>
            <w:tcW w:w="0" w:type="auto"/>
            <w:vAlign w:val="center"/>
          </w:tcPr>
          <w:p>
            <w:pPr>
              <w:pStyle w:val="10"/>
              <w:ind w:firstLine="0" w:firstLineChars="0"/>
              <w:rPr>
                <w:rFonts w:hint="default" w:ascii="方正书宋_GBK" w:hAnsi="Times New Roman" w:eastAsia="方正书宋_GBK" w:cs="方正书宋_GBK"/>
                <w:kern w:val="2"/>
                <w:sz w:val="21"/>
                <w:szCs w:val="24"/>
                <w:lang w:val="en-US" w:eastAsia="zh-CN"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6</w:t>
            </w:r>
          </w:p>
        </w:tc>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t xml:space="preserve">    其中：公务用车购置费</w:t>
            </w: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1643"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1643"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三、公务接待费</w:t>
            </w: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vAlign w:val="center"/>
          </w:tcPr>
          <w:p>
            <w:pPr>
              <w:pStyle w:val="10"/>
              <w:ind w:firstLine="0" w:firstLineChars="0"/>
              <w:rPr>
                <w:rFonts w:ascii="方正书宋_GBK" w:hAnsi="Times New Roman" w:eastAsia="方正书宋_GBK" w:cs="方正书宋_GBK"/>
                <w:kern w:val="2"/>
                <w:sz w:val="21"/>
                <w:szCs w:val="24"/>
                <w:lang w:val="en-US" w:eastAsia="uk-UA" w:bidi="ar-SA"/>
              </w:rPr>
            </w:pPr>
          </w:p>
        </w:tc>
        <w:tc>
          <w:tcPr>
            <w:tcW w:w="0" w:type="auto"/>
          </w:tcPr>
          <w:p>
            <w:pPr>
              <w:pStyle w:val="10"/>
            </w:pPr>
          </w:p>
        </w:tc>
      </w:tr>
    </w:tbl>
    <w:p>
      <w:pPr>
        <w:spacing w:before="0" w:after="0" w:line="240" w:lineRule="auto"/>
        <w:ind w:firstLine="2520" w:firstLineChars="120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both"/>
        <w:outlineLvl w:val="0"/>
      </w:pPr>
      <w:r>
        <w:rPr>
          <w:rFonts w:ascii="方正小标宋_GBK" w:hAnsi="方正小标宋_GBK" w:eastAsia="方正小标宋_GBK" w:cs="方正小标宋_GBK"/>
          <w:b w:val="0"/>
          <w:color w:val="000000"/>
          <w:sz w:val="44"/>
        </w:rPr>
        <w:t>霸州市杨芬港中心卫生院2023年单位预算信息公开情况说明</w:t>
      </w:r>
      <w:bookmarkEnd w:id="10"/>
    </w:p>
    <w:p>
      <w:pPr>
        <w:spacing w:before="0" w:after="0" w:line="500" w:lineRule="exact"/>
        <w:ind w:firstLine="560"/>
        <w:jc w:val="both"/>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按照《预算法》、《地方预决算公开操作规程》和《关于进一步推进预算公开工作的实施意见》规定，现将霸州市杨芬港中心卫生院2023年单位预算公开如下：</w:t>
      </w:r>
    </w:p>
    <w:p>
      <w:pPr>
        <w:spacing w:before="10" w:after="10" w:line="240" w:lineRule="auto"/>
        <w:ind w:firstLine="640"/>
        <w:jc w:val="both"/>
        <w:outlineLvl w:val="0"/>
      </w:pPr>
      <w:bookmarkStart w:id="11" w:name="_Toc30539"/>
      <w:r>
        <w:rPr>
          <w:rFonts w:ascii="黑体" w:hAnsi="黑体" w:eastAsia="黑体" w:cs="黑体"/>
          <w:color w:val="000000"/>
          <w:sz w:val="32"/>
        </w:rPr>
        <w:t>一、单位职责及机构设置情况</w:t>
      </w:r>
      <w:bookmarkEnd w:id="11"/>
    </w:p>
    <w:p>
      <w:pPr>
        <w:spacing w:before="0" w:after="0" w:line="240" w:lineRule="auto"/>
        <w:ind w:firstLine="640"/>
        <w:jc w:val="both"/>
        <w:outlineLvl w:val="9"/>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left="525" w:leftChars="250"/>
        <w:jc w:val="both"/>
        <w:textAlignment w:val="auto"/>
        <w:outlineLvl w:val="9"/>
        <w:rPr>
          <w:rFonts w:hint="default" w:ascii="Times New Roman" w:hAnsi="Times New Roman" w:eastAsia="方正仿宋_GBK" w:cs="Times New Roman"/>
          <w:kern w:val="0"/>
          <w:sz w:val="28"/>
          <w:szCs w:val="24"/>
          <w:lang w:val="en-US" w:eastAsia="zh-CN" w:bidi="ar-SA"/>
        </w:rPr>
      </w:pPr>
      <w:bookmarkStart w:id="12" w:name="_Toc20683"/>
      <w:r>
        <w:rPr>
          <w:rFonts w:hint="eastAsia" w:ascii="Times New Roman" w:hAnsi="Times New Roman" w:eastAsia="方正仿宋_GBK" w:cs="Times New Roman"/>
          <w:kern w:val="0"/>
          <w:sz w:val="28"/>
          <w:szCs w:val="24"/>
          <w:lang w:val="en-US" w:eastAsia="zh-CN" w:bidi="ar-SA"/>
        </w:rPr>
        <w:t>（一）</w:t>
      </w:r>
      <w:r>
        <w:rPr>
          <w:rFonts w:hint="default" w:ascii="Times New Roman" w:hAnsi="Times New Roman" w:eastAsia="方正仿宋_GBK" w:cs="Times New Roman"/>
          <w:kern w:val="0"/>
          <w:sz w:val="28"/>
          <w:szCs w:val="24"/>
          <w:lang w:val="en-US" w:eastAsia="zh-CN" w:bidi="ar-SA"/>
        </w:rPr>
        <w:t>门诊住院医生工作职责</w:t>
      </w:r>
      <w:bookmarkEnd w:id="12"/>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3、工作中必须衣着整洁保持工作桌面干净、利落、完整，保持室内卫生。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6、门诊医生必须做好“病历书写、登记本记录、处方规范”。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8、对以上要求，请各门诊医生认真执行，如发现违章、患者投诉者，按医院制度处罚。</w:t>
      </w:r>
    </w:p>
    <w:p>
      <w:pPr>
        <w:keepNext w:val="0"/>
        <w:keepLines w:val="0"/>
        <w:pageBreakBefore w:val="0"/>
        <w:kinsoku/>
        <w:wordWrap/>
        <w:overflowPunct/>
        <w:topLinePunct w:val="0"/>
        <w:autoSpaceDE/>
        <w:autoSpaceDN/>
        <w:bidi w:val="0"/>
        <w:adjustRightInd/>
        <w:snapToGrid/>
        <w:spacing w:line="360" w:lineRule="auto"/>
        <w:ind w:left="525" w:leftChars="250"/>
        <w:jc w:val="both"/>
        <w:textAlignment w:val="auto"/>
        <w:outlineLvl w:val="9"/>
        <w:rPr>
          <w:rFonts w:hint="eastAsia" w:ascii="Times New Roman" w:hAnsi="Times New Roman" w:eastAsia="方正仿宋_GBK" w:cs="Times New Roman"/>
          <w:kern w:val="0"/>
          <w:sz w:val="28"/>
          <w:szCs w:val="24"/>
          <w:lang w:val="en-US" w:eastAsia="zh-CN" w:bidi="ar-SA"/>
        </w:rPr>
      </w:pPr>
      <w:bookmarkStart w:id="13" w:name="_Toc4399"/>
      <w:r>
        <w:rPr>
          <w:rFonts w:hint="eastAsia" w:ascii="Times New Roman" w:hAnsi="Times New Roman" w:eastAsia="方正仿宋_GBK" w:cs="Times New Roman"/>
          <w:kern w:val="0"/>
          <w:sz w:val="28"/>
          <w:szCs w:val="24"/>
          <w:lang w:val="en-US" w:eastAsia="zh-CN" w:bidi="ar-SA"/>
        </w:rPr>
        <w:t>（二）</w:t>
      </w:r>
      <w:r>
        <w:rPr>
          <w:rFonts w:hint="default" w:ascii="Times New Roman" w:hAnsi="Times New Roman" w:eastAsia="方正仿宋_GBK" w:cs="Times New Roman"/>
          <w:kern w:val="0"/>
          <w:sz w:val="28"/>
          <w:szCs w:val="24"/>
          <w:lang w:val="en-US" w:eastAsia="zh-CN" w:bidi="ar-SA"/>
        </w:rPr>
        <w:t>护士岗位职责</w:t>
      </w:r>
      <w:bookmarkEnd w:id="13"/>
    </w:p>
    <w:p>
      <w:pPr>
        <w:keepNext w:val="0"/>
        <w:keepLines w:val="0"/>
        <w:pageBreakBefore w:val="0"/>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1085" w:leftChars="250" w:hanging="560" w:hanging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1、在院长领导下，负责全院的计划财务（包括基建财务）工作。通过经济管理保证和促进本院事业的发展。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（四）公共卫生科工作职责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525" w:leftChars="25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1084" w:leftChars="516" w:firstLine="0" w:firstLineChars="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2、严格按照卫生部颁发的《预防接种工作规范》，开展预防接种工作。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3、及时为适龄儿童建立预防接种薄、发放预防接种证：本地儿童出生后1个月，外来儿童寄居3个月及以上，建立预防接种证。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4、预防接种证管理：预防接种证由儿童监护人长期保管，儿童入托、入园、入学实行查验接种证制度，未按规定程序进行接种的儿童必须到所属接种单位补种后方可入学。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5、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7、接种结束后须及时将接种情况转入预防接种证、薄。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8、预防接种门诊工作人员应及时上报预防接种相关报表，协助上级疾病预防控制机构开展免疫监测、相应传染病个案调查及疫情控制等工作。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9、预防接种门诊要设立登记咨询点，接受群众咨询。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525" w:leftChars="250"/>
        <w:jc w:val="both"/>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（六）医技科室工作</w:t>
      </w:r>
      <w:r>
        <w:rPr>
          <w:rFonts w:hint="default" w:ascii="Times New Roman" w:hAnsi="Times New Roman" w:eastAsia="方正仿宋_GBK" w:cs="Times New Roman"/>
          <w:kern w:val="0"/>
          <w:sz w:val="28"/>
          <w:szCs w:val="24"/>
          <w:lang w:val="en-US" w:eastAsia="zh-CN" w:bidi="ar-SA"/>
        </w:rPr>
        <w:fldChar w:fldCharType="begin"/>
      </w:r>
      <w:r>
        <w:rPr>
          <w:rFonts w:hint="default" w:ascii="Times New Roman" w:hAnsi="Times New Roman" w:eastAsia="方正仿宋_GBK" w:cs="Times New Roman"/>
          <w:kern w:val="0"/>
          <w:sz w:val="28"/>
          <w:szCs w:val="24"/>
          <w:lang w:val="en-US" w:eastAsia="zh-CN" w:bidi="ar-SA"/>
        </w:rPr>
        <w:instrText xml:space="preserve"> HYPERLINK "http://www.fdcew.com/hypx/List_177.html" \t "http://www.fdcew.com/Article/jygl/_blank" </w:instrText>
      </w:r>
      <w:r>
        <w:rPr>
          <w:rFonts w:hint="default" w:ascii="Times New Roman" w:hAnsi="Times New Roman" w:eastAsia="方正仿宋_GBK" w:cs="Times New Roman"/>
          <w:kern w:val="0"/>
          <w:sz w:val="28"/>
          <w:szCs w:val="24"/>
          <w:lang w:val="en-US" w:eastAsia="zh-CN" w:bidi="ar-SA"/>
        </w:rPr>
        <w:fldChar w:fldCharType="separate"/>
      </w:r>
      <w:r>
        <w:rPr>
          <w:rFonts w:hint="eastAsia" w:ascii="Times New Roman" w:hAnsi="Times New Roman" w:eastAsia="方正仿宋_GBK" w:cs="Times New Roman"/>
          <w:kern w:val="0"/>
          <w:sz w:val="28"/>
          <w:szCs w:val="24"/>
          <w:lang w:val="en-US" w:eastAsia="zh-CN" w:bidi="ar-SA"/>
        </w:rPr>
        <w:t>制度</w:t>
      </w:r>
      <w:r>
        <w:rPr>
          <w:rFonts w:hint="eastAsia" w:ascii="Times New Roman" w:hAnsi="Times New Roman" w:eastAsia="方正仿宋_GBK" w:cs="Times New Roman"/>
          <w:kern w:val="0"/>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1、X线照片及心电图、B超等其它功能项目检查均应在填写完善的申请单的基础上进行登记，注明日期、科别、病人姓名、年龄、性别、病案号、检查部位等。</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2、严格按照机器操作规程和保养常规工作。检查设备应指定专人负责保养检查，并随机建立操作规程卡。安全用电，杜绝差错事故及射线防护事故发生。</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3、放射操作人员必须使用防护设备，定期进行健康检查。</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4、保持工作室清洁，定期消毒，防止交叉感染。</w:t>
      </w:r>
    </w:p>
    <w:p>
      <w:pPr>
        <w:keepNext w:val="0"/>
        <w:keepLines w:val="0"/>
        <w:pageBreakBefore w:val="0"/>
        <w:widowControl/>
        <w:kinsoku/>
        <w:wordWrap/>
        <w:overflowPunct/>
        <w:topLinePunct w:val="0"/>
        <w:autoSpaceDE/>
        <w:autoSpaceDN/>
        <w:bidi w:val="0"/>
        <w:adjustRightInd/>
        <w:snapToGrid/>
        <w:spacing w:line="360" w:lineRule="auto"/>
        <w:ind w:left="805" w:leftChars="250" w:hanging="280" w:hangingChars="100"/>
        <w:jc w:val="both"/>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（七）后勤科工作职责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10、加强团结，搞好与其它科室的协作关系，积极配合，支持其它科室的工作。</w:t>
      </w:r>
    </w:p>
    <w:p>
      <w:pPr>
        <w:pStyle w:val="14"/>
        <w:jc w:val="both"/>
      </w:pPr>
    </w:p>
    <w:p>
      <w:pPr>
        <w:spacing w:before="0" w:after="0" w:line="240" w:lineRule="auto"/>
        <w:ind w:firstLine="640"/>
        <w:jc w:val="both"/>
        <w:outlineLvl w:val="9"/>
      </w:pPr>
      <w:r>
        <w:rPr>
          <w:rFonts w:ascii="方正楷体_GBK" w:hAnsi="方正楷体_GBK" w:eastAsia="方正楷体_GBK" w:cs="方正楷体_GBK"/>
          <w:b/>
          <w:color w:val="000000"/>
          <w:sz w:val="32"/>
        </w:rPr>
        <w:t>机构设置：</w:t>
      </w:r>
    </w:p>
    <w:p>
      <w:pPr>
        <w:spacing w:before="0" w:after="0" w:line="240" w:lineRule="auto"/>
        <w:ind w:firstLine="0"/>
        <w:jc w:val="both"/>
        <w:outlineLvl w:val="9"/>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7"/>
              <w:jc w:val="both"/>
            </w:pPr>
            <w:r>
              <w:t>单位名称</w:t>
            </w:r>
          </w:p>
        </w:tc>
        <w:tc>
          <w:tcPr>
            <w:tcW w:w="1843" w:type="dxa"/>
            <w:vAlign w:val="center"/>
          </w:tcPr>
          <w:p>
            <w:pPr>
              <w:pStyle w:val="7"/>
              <w:jc w:val="both"/>
            </w:pPr>
            <w:r>
              <w:t>单位性质</w:t>
            </w:r>
          </w:p>
        </w:tc>
        <w:tc>
          <w:tcPr>
            <w:tcW w:w="2126" w:type="dxa"/>
            <w:vAlign w:val="center"/>
          </w:tcPr>
          <w:p>
            <w:pPr>
              <w:pStyle w:val="7"/>
              <w:jc w:val="both"/>
            </w:pPr>
            <w:r>
              <w:t>单位规格</w:t>
            </w:r>
          </w:p>
        </w:tc>
        <w:tc>
          <w:tcPr>
            <w:tcW w:w="3827" w:type="dxa"/>
            <w:vAlign w:val="center"/>
          </w:tcPr>
          <w:p>
            <w:pPr>
              <w:pStyle w:val="7"/>
              <w:jc w:val="both"/>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9"/>
              <w:jc w:val="both"/>
            </w:pPr>
            <w:r>
              <w:t>霸州市杨芬港中心卫生院</w:t>
            </w:r>
          </w:p>
        </w:tc>
        <w:tc>
          <w:tcPr>
            <w:tcW w:w="1843" w:type="dxa"/>
            <w:vAlign w:val="center"/>
          </w:tcPr>
          <w:p>
            <w:pPr>
              <w:pStyle w:val="8"/>
              <w:jc w:val="both"/>
            </w:pPr>
            <w:r>
              <w:t>事业</w:t>
            </w:r>
          </w:p>
        </w:tc>
        <w:tc>
          <w:tcPr>
            <w:tcW w:w="2126" w:type="dxa"/>
            <w:vAlign w:val="center"/>
          </w:tcPr>
          <w:p>
            <w:pPr>
              <w:pStyle w:val="8"/>
              <w:jc w:val="both"/>
            </w:pPr>
            <w:r>
              <w:t>未定行政级别</w:t>
            </w:r>
          </w:p>
        </w:tc>
        <w:tc>
          <w:tcPr>
            <w:tcW w:w="3827" w:type="dxa"/>
            <w:vAlign w:val="center"/>
          </w:tcPr>
          <w:p>
            <w:pPr>
              <w:pStyle w:val="8"/>
              <w:jc w:val="both"/>
            </w:pPr>
            <w:r>
              <w:t>财政性资金定额或定项补助</w:t>
            </w:r>
          </w:p>
        </w:tc>
      </w:tr>
    </w:tbl>
    <w:p>
      <w:pPr>
        <w:numPr>
          <w:ilvl w:val="0"/>
          <w:numId w:val="1"/>
        </w:numPr>
        <w:spacing w:before="10" w:after="10" w:line="240" w:lineRule="auto"/>
        <w:ind w:firstLine="640"/>
        <w:jc w:val="both"/>
        <w:outlineLvl w:val="0"/>
        <w:rPr>
          <w:rFonts w:ascii="黑体" w:hAnsi="黑体" w:eastAsia="黑体" w:cs="黑体"/>
          <w:color w:val="000000"/>
          <w:sz w:val="32"/>
        </w:rPr>
      </w:pPr>
      <w:bookmarkStart w:id="14" w:name="_Toc18382"/>
      <w:r>
        <w:rPr>
          <w:rFonts w:ascii="黑体" w:hAnsi="黑体" w:eastAsia="黑体" w:cs="黑体"/>
          <w:color w:val="000000"/>
          <w:sz w:val="32"/>
        </w:rPr>
        <w:t>单位预算安排的总体情况</w:t>
      </w:r>
      <w:bookmarkEnd w:id="14"/>
    </w:p>
    <w:p>
      <w:pPr>
        <w:spacing w:line="584" w:lineRule="exact"/>
        <w:ind w:firstLine="640"/>
        <w:jc w:val="both"/>
        <w:rPr>
          <w:rFonts w:ascii="Times New Roman" w:hAnsi="Times New Roman" w:eastAsia="仿宋_GB2312" w:cs="Times New Roman"/>
          <w:sz w:val="32"/>
          <w:szCs w:val="32"/>
        </w:rPr>
      </w:pPr>
    </w:p>
    <w:p>
      <w:pPr>
        <w:spacing w:line="584" w:lineRule="exact"/>
        <w:ind w:firstLine="6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按照预算管理有关规定，目前我市单位预算的编制实行综合预算管理，即全部收入和支出都反映在预算中。</w:t>
      </w:r>
    </w:p>
    <w:p>
      <w:pPr>
        <w:spacing w:line="584"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1、收入说明</w:t>
      </w:r>
    </w:p>
    <w:p>
      <w:pPr>
        <w:spacing w:line="584" w:lineRule="exact"/>
        <w:ind w:firstLine="640"/>
        <w:jc w:val="both"/>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332.15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332.15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2、支出说明</w:t>
      </w:r>
    </w:p>
    <w:p>
      <w:pPr>
        <w:spacing w:line="584" w:lineRule="exact"/>
        <w:ind w:firstLine="640"/>
        <w:jc w:val="both"/>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霸州市</w:t>
      </w:r>
      <w:r>
        <w:rPr>
          <w:rFonts w:hint="eastAsia" w:ascii="Times New Roman" w:hAnsi="Times New Roman" w:eastAsia="仿宋_GB2312" w:cs="Times New Roman"/>
          <w:sz w:val="32"/>
          <w:szCs w:val="32"/>
          <w:lang w:val="en-US" w:eastAsia="zh-CN"/>
        </w:rPr>
        <w:t>杨芬港中心卫生院</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332.15</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基本支出</w:t>
      </w:r>
      <w:r>
        <w:rPr>
          <w:rFonts w:hint="eastAsia" w:ascii="Times New Roman" w:hAnsi="Times New Roman" w:eastAsia="仿宋_GB2312" w:cs="Times New Roman"/>
          <w:sz w:val="32"/>
          <w:szCs w:val="32"/>
          <w:lang w:val="en-US" w:eastAsia="zh-CN"/>
        </w:rPr>
        <w:t>332.15</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332.15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日常</w:t>
      </w:r>
      <w:r>
        <w:rPr>
          <w:rFonts w:ascii="Times New Roman" w:hAnsi="Times New Roman" w:eastAsia="仿宋_GB2312" w:cs="Times New Roman"/>
          <w:sz w:val="32"/>
          <w:szCs w:val="32"/>
        </w:rPr>
        <w:t>公用经费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3、比上年增减情况</w:t>
      </w:r>
    </w:p>
    <w:p>
      <w:pPr>
        <w:spacing w:line="584" w:lineRule="exact"/>
        <w:ind w:firstLine="640"/>
        <w:jc w:val="both"/>
        <w:rPr>
          <w:rFonts w:ascii="黑体" w:hAnsi="黑体" w:eastAsia="黑体" w:cs="黑体"/>
          <w:color w:val="000000"/>
          <w:sz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332.15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27.95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27.95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人员类费用</w:t>
      </w:r>
      <w:r>
        <w:rPr>
          <w:rFonts w:ascii="Times New Roman" w:hAnsi="Times New Roman" w:eastAsia="仿宋_GB2312" w:cs="Times New Roman"/>
          <w:sz w:val="32"/>
          <w:szCs w:val="32"/>
        </w:rPr>
        <w:t>支出。</w:t>
      </w:r>
    </w:p>
    <w:p>
      <w:pPr>
        <w:pStyle w:val="15"/>
        <w:jc w:val="both"/>
      </w:pPr>
    </w:p>
    <w:p>
      <w:pPr>
        <w:spacing w:before="10" w:after="10" w:line="240" w:lineRule="auto"/>
        <w:ind w:firstLine="640"/>
        <w:jc w:val="both"/>
        <w:outlineLvl w:val="0"/>
      </w:pPr>
      <w:bookmarkStart w:id="15" w:name="_Toc6864"/>
      <w:r>
        <w:rPr>
          <w:rFonts w:ascii="黑体" w:hAnsi="黑体" w:eastAsia="黑体" w:cs="黑体"/>
          <w:color w:val="000000"/>
          <w:sz w:val="32"/>
        </w:rPr>
        <w:t>三、机关运行经费安排情况</w:t>
      </w:r>
      <w:bookmarkEnd w:id="15"/>
    </w:p>
    <w:p>
      <w:pPr>
        <w:pStyle w:val="16"/>
        <w:jc w:val="both"/>
        <w:rPr>
          <w:rFonts w:hint="eastAsia" w:eastAsia="仿宋_GB231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ascii="Times New Roman" w:hAnsi="Times New Roman" w:eastAsia="仿宋_GB2312" w:cs="Times New Roman"/>
          <w:kern w:val="2"/>
          <w:sz w:val="32"/>
          <w:szCs w:val="32"/>
          <w:lang w:val="en-US" w:eastAsia="zh-CN" w:bidi="ar-SA"/>
        </w:rPr>
        <w:t>机关运行</w:t>
      </w:r>
      <w:r>
        <w:rPr>
          <w:rFonts w:ascii="Times New Roman" w:hAnsi="Times New Roman" w:eastAsia="仿宋_GB2312" w:cs="Times New Roman"/>
          <w:sz w:val="32"/>
          <w:szCs w:val="32"/>
        </w:rPr>
        <w:t>经费共计安排</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eastAsia="仿宋_GB2312" w:cs="Times New Roman"/>
          <w:sz w:val="32"/>
          <w:szCs w:val="32"/>
          <w:lang w:eastAsia="zh-CN"/>
        </w:rPr>
        <w:t>。</w:t>
      </w:r>
    </w:p>
    <w:p>
      <w:pPr>
        <w:spacing w:before="10" w:after="10" w:line="240" w:lineRule="auto"/>
        <w:ind w:firstLine="640"/>
        <w:jc w:val="both"/>
        <w:outlineLvl w:val="0"/>
      </w:pPr>
      <w:bookmarkStart w:id="16" w:name="_Toc19798"/>
      <w:r>
        <w:rPr>
          <w:rFonts w:ascii="黑体" w:hAnsi="黑体" w:eastAsia="黑体" w:cs="黑体"/>
          <w:color w:val="000000"/>
          <w:sz w:val="32"/>
        </w:rPr>
        <w:t>四、财政拨款“三公”经费预算情况及增减变化原因</w:t>
      </w:r>
      <w:bookmarkEnd w:id="16"/>
    </w:p>
    <w:p>
      <w:pPr>
        <w:pStyle w:val="17"/>
        <w:jc w:val="both"/>
        <w:rPr>
          <w:rFonts w:hint="eastAsia" w:eastAsia="仿宋_GB231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eastAsia="仿宋_GB2312" w:cs="Times New Roman"/>
          <w:sz w:val="32"/>
          <w:szCs w:val="32"/>
          <w:lang w:eastAsia="zh-CN"/>
        </w:rPr>
        <w:t>。</w:t>
      </w:r>
    </w:p>
    <w:p>
      <w:pPr>
        <w:numPr>
          <w:ilvl w:val="0"/>
          <w:numId w:val="2"/>
        </w:numPr>
        <w:spacing w:before="10" w:after="10" w:line="240" w:lineRule="auto"/>
        <w:ind w:firstLine="640"/>
        <w:jc w:val="both"/>
        <w:outlineLvl w:val="0"/>
        <w:rPr>
          <w:rFonts w:ascii="黑体" w:hAnsi="黑体" w:eastAsia="黑体" w:cs="黑体"/>
          <w:color w:val="000000"/>
          <w:sz w:val="32"/>
        </w:rPr>
      </w:pPr>
      <w:bookmarkStart w:id="17" w:name="_Toc1940"/>
      <w:r>
        <w:rPr>
          <w:rFonts w:ascii="黑体" w:hAnsi="黑体" w:eastAsia="黑体" w:cs="黑体"/>
          <w:color w:val="000000"/>
          <w:sz w:val="32"/>
        </w:rPr>
        <w:t>预算绩效信息</w:t>
      </w:r>
      <w:bookmarkEnd w:id="17"/>
    </w:p>
    <w:p>
      <w:pPr>
        <w:widowControl w:val="0"/>
        <w:numPr>
          <w:ilvl w:val="0"/>
          <w:numId w:val="0"/>
        </w:numPr>
        <w:spacing w:before="10" w:after="10" w:line="240" w:lineRule="auto"/>
        <w:jc w:val="both"/>
        <w:outlineLvl w:val="9"/>
        <w:rPr>
          <w:rFonts w:ascii="黑体" w:hAnsi="黑体" w:eastAsia="黑体" w:cs="黑体"/>
          <w:color w:val="000000"/>
          <w:sz w:val="32"/>
        </w:rPr>
      </w:pPr>
    </w:p>
    <w:p>
      <w:pPr>
        <w:widowControl w:val="0"/>
        <w:numPr>
          <w:ilvl w:val="0"/>
          <w:numId w:val="0"/>
        </w:numPr>
        <w:spacing w:before="10" w:after="10" w:line="240" w:lineRule="auto"/>
        <w:ind w:firstLine="840" w:firstLineChars="300"/>
        <w:jc w:val="both"/>
        <w:outlineLvl w:val="9"/>
        <w:rPr>
          <w:rFonts w:ascii="黑体" w:hAnsi="黑体" w:eastAsia="黑体" w:cs="黑体"/>
          <w:color w:val="000000"/>
          <w:sz w:val="32"/>
        </w:rPr>
        <w:sectPr>
          <w:pgSz w:w="16840" w:h="11900" w:orient="landscape"/>
          <w:pgMar w:top="1361" w:right="1020" w:bottom="1361" w:left="1020" w:header="720" w:footer="720" w:gutter="0"/>
          <w:cols w:space="720" w:num="1"/>
        </w:sectPr>
      </w:pPr>
      <w:r>
        <w:rPr>
          <w:rFonts w:hint="eastAsia" w:ascii="Times New Roman" w:hAnsi="Times New Roman" w:eastAsia="方正仿宋_GBK" w:cs="Times New Roman"/>
          <w:kern w:val="0"/>
          <w:sz w:val="28"/>
          <w:szCs w:val="24"/>
          <w:lang w:val="en-US" w:eastAsia="zh-CN" w:bidi="ar-SA"/>
        </w:rPr>
        <w:t>2023</w:t>
      </w:r>
      <w:r>
        <w:rPr>
          <w:rFonts w:hint="eastAsia" w:ascii="仿宋_GB2312" w:hAnsi="黑体" w:eastAsia="仿宋_GB2312" w:cs="Times New Roman"/>
          <w:color w:val="auto"/>
          <w:sz w:val="32"/>
          <w:szCs w:val="32"/>
          <w:highlight w:val="none"/>
          <w:lang w:val="en-US" w:eastAsia="zh-CN"/>
        </w:rPr>
        <w:t>年，我单位无预算项目绩</w:t>
      </w:r>
    </w:p>
    <w:p>
      <w:pPr>
        <w:spacing w:before="10" w:after="10" w:line="240" w:lineRule="auto"/>
        <w:ind w:firstLine="640" w:firstLineChars="200"/>
        <w:jc w:val="both"/>
        <w:outlineLvl w:val="0"/>
      </w:pPr>
      <w:bookmarkStart w:id="18" w:name="_Toc9753"/>
      <w:r>
        <w:rPr>
          <w:rFonts w:ascii="黑体" w:hAnsi="黑体" w:eastAsia="黑体" w:cs="黑体"/>
          <w:color w:val="000000"/>
          <w:sz w:val="32"/>
        </w:rPr>
        <w:t>六、政府采购预算情况</w:t>
      </w:r>
      <w:bookmarkEnd w:id="18"/>
    </w:p>
    <w:p>
      <w:pPr>
        <w:spacing w:before="0" w:after="0" w:line="500" w:lineRule="exact"/>
        <w:ind w:firstLine="560"/>
        <w:jc w:val="both"/>
        <w:outlineLvl w:val="9"/>
      </w:pPr>
      <w:r>
        <w:rPr>
          <w:rFonts w:ascii="Times New Roman" w:hAnsi="Times New Roman" w:eastAsia="方正仿宋_GBK" w:cs="Times New Roman"/>
          <w:b w:val="0"/>
          <w:color w:val="000000"/>
          <w:sz w:val="28"/>
        </w:rPr>
        <w:t>2023年，霸州市杨芬港中心卫生院安排政府采购预算0.00万元。具体内容见下表。</w:t>
      </w:r>
    </w:p>
    <w:p>
      <w:pPr>
        <w:spacing w:before="0" w:after="0" w:line="240" w:lineRule="auto"/>
        <w:ind w:firstLine="0"/>
        <w:jc w:val="both"/>
        <w:outlineLvl w:val="9"/>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4"/>
              <w:jc w:val="both"/>
            </w:pPr>
            <w:r>
              <w:t>800009霸州市杨芬港中心卫生院</w:t>
            </w:r>
          </w:p>
        </w:tc>
        <w:tc>
          <w:tcPr>
            <w:tcW w:w="8674" w:type="dxa"/>
            <w:gridSpan w:val="9"/>
            <w:tcBorders>
              <w:top w:val="single" w:color="FFFFFF" w:sz="6" w:space="0"/>
              <w:left w:val="single" w:color="FFFFFF" w:sz="6" w:space="0"/>
              <w:right w:val="single" w:color="FFFFFF" w:sz="6" w:space="0"/>
            </w:tcBorders>
            <w:vAlign w:val="center"/>
          </w:tcPr>
          <w:p>
            <w:pPr>
              <w:pStyle w:val="18"/>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7"/>
              <w:jc w:val="both"/>
            </w:pPr>
            <w:r>
              <w:t>政府采购项目来源</w:t>
            </w:r>
          </w:p>
        </w:tc>
        <w:tc>
          <w:tcPr>
            <w:tcW w:w="1134" w:type="dxa"/>
            <w:vMerge w:val="restart"/>
            <w:vAlign w:val="center"/>
          </w:tcPr>
          <w:p>
            <w:pPr>
              <w:pStyle w:val="7"/>
              <w:jc w:val="both"/>
            </w:pPr>
            <w:r>
              <w:t>采购物品名称</w:t>
            </w:r>
          </w:p>
        </w:tc>
        <w:tc>
          <w:tcPr>
            <w:tcW w:w="1134" w:type="dxa"/>
            <w:vMerge w:val="restart"/>
            <w:vAlign w:val="center"/>
          </w:tcPr>
          <w:p>
            <w:pPr>
              <w:pStyle w:val="7"/>
              <w:jc w:val="both"/>
            </w:pPr>
            <w:r>
              <w:t>政府采购目录序号</w:t>
            </w:r>
          </w:p>
        </w:tc>
        <w:tc>
          <w:tcPr>
            <w:tcW w:w="709" w:type="dxa"/>
            <w:vMerge w:val="restart"/>
            <w:vAlign w:val="center"/>
          </w:tcPr>
          <w:p>
            <w:pPr>
              <w:pStyle w:val="7"/>
              <w:jc w:val="both"/>
            </w:pPr>
            <w:r>
              <w:t>计量  单位</w:t>
            </w:r>
          </w:p>
        </w:tc>
        <w:tc>
          <w:tcPr>
            <w:tcW w:w="850" w:type="dxa"/>
            <w:vMerge w:val="restart"/>
            <w:vAlign w:val="center"/>
          </w:tcPr>
          <w:p>
            <w:pPr>
              <w:pStyle w:val="7"/>
              <w:jc w:val="both"/>
            </w:pPr>
            <w:r>
              <w:t>数量</w:t>
            </w:r>
          </w:p>
        </w:tc>
        <w:tc>
          <w:tcPr>
            <w:tcW w:w="850" w:type="dxa"/>
            <w:vMerge w:val="restart"/>
            <w:vAlign w:val="center"/>
          </w:tcPr>
          <w:p>
            <w:pPr>
              <w:pStyle w:val="7"/>
              <w:jc w:val="both"/>
            </w:pPr>
            <w:r>
              <w:t>单价</w:t>
            </w:r>
          </w:p>
        </w:tc>
        <w:tc>
          <w:tcPr>
            <w:tcW w:w="7710" w:type="dxa"/>
            <w:gridSpan w:val="8"/>
            <w:vAlign w:val="center"/>
          </w:tcPr>
          <w:p>
            <w:pPr>
              <w:pStyle w:val="7"/>
              <w:jc w:val="both"/>
            </w:pPr>
            <w:r>
              <w:t>政府采购金额（当年部门预算安排资金）</w:t>
            </w:r>
          </w:p>
        </w:tc>
        <w:tc>
          <w:tcPr>
            <w:tcW w:w="964" w:type="dxa"/>
            <w:vMerge w:val="restart"/>
            <w:vAlign w:val="center"/>
          </w:tcPr>
          <w:p>
            <w:pPr>
              <w:pStyle w:val="7"/>
              <w:jc w:val="both"/>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7"/>
              <w:jc w:val="both"/>
            </w:pPr>
            <w:r>
              <w:t>项目名称</w:t>
            </w:r>
          </w:p>
        </w:tc>
        <w:tc>
          <w:tcPr>
            <w:tcW w:w="964" w:type="dxa"/>
            <w:vAlign w:val="center"/>
          </w:tcPr>
          <w:p>
            <w:pPr>
              <w:pStyle w:val="7"/>
              <w:jc w:val="both"/>
            </w:pPr>
            <w:r>
              <w:t>预算    资金</w:t>
            </w:r>
          </w:p>
        </w:tc>
        <w:tc>
          <w:tcPr>
            <w:tcW w:w="1134" w:type="dxa"/>
            <w:vMerge w:val="continue"/>
          </w:tcPr>
          <w:p>
            <w:pPr>
              <w:jc w:val="both"/>
            </w:pPr>
          </w:p>
        </w:tc>
        <w:tc>
          <w:tcPr>
            <w:tcW w:w="1134" w:type="dxa"/>
            <w:vMerge w:val="continue"/>
          </w:tcPr>
          <w:p>
            <w:pPr>
              <w:jc w:val="both"/>
            </w:pPr>
          </w:p>
        </w:tc>
        <w:tc>
          <w:tcPr>
            <w:tcW w:w="709" w:type="dxa"/>
            <w:vMerge w:val="continue"/>
          </w:tcPr>
          <w:p>
            <w:pPr>
              <w:jc w:val="both"/>
            </w:pPr>
          </w:p>
        </w:tc>
        <w:tc>
          <w:tcPr>
            <w:tcW w:w="850" w:type="dxa"/>
            <w:vMerge w:val="continue"/>
          </w:tcPr>
          <w:p>
            <w:pPr>
              <w:jc w:val="both"/>
            </w:pPr>
          </w:p>
        </w:tc>
        <w:tc>
          <w:tcPr>
            <w:tcW w:w="850" w:type="dxa"/>
            <w:vMerge w:val="continue"/>
          </w:tcPr>
          <w:p>
            <w:pPr>
              <w:jc w:val="both"/>
            </w:pPr>
          </w:p>
        </w:tc>
        <w:tc>
          <w:tcPr>
            <w:tcW w:w="964" w:type="dxa"/>
            <w:vAlign w:val="center"/>
          </w:tcPr>
          <w:p>
            <w:pPr>
              <w:pStyle w:val="7"/>
              <w:jc w:val="both"/>
            </w:pPr>
            <w:r>
              <w:t>合计</w:t>
            </w:r>
          </w:p>
        </w:tc>
        <w:tc>
          <w:tcPr>
            <w:tcW w:w="964" w:type="dxa"/>
            <w:vAlign w:val="center"/>
          </w:tcPr>
          <w:p>
            <w:pPr>
              <w:pStyle w:val="7"/>
              <w:jc w:val="both"/>
            </w:pPr>
            <w:r>
              <w:t>一般公共预算拨款</w:t>
            </w:r>
          </w:p>
        </w:tc>
        <w:tc>
          <w:tcPr>
            <w:tcW w:w="964" w:type="dxa"/>
            <w:vAlign w:val="center"/>
          </w:tcPr>
          <w:p>
            <w:pPr>
              <w:pStyle w:val="7"/>
              <w:jc w:val="both"/>
            </w:pPr>
            <w:r>
              <w:t>基金预算拨款</w:t>
            </w:r>
          </w:p>
        </w:tc>
        <w:tc>
          <w:tcPr>
            <w:tcW w:w="964" w:type="dxa"/>
            <w:vAlign w:val="center"/>
          </w:tcPr>
          <w:p>
            <w:pPr>
              <w:pStyle w:val="7"/>
              <w:jc w:val="both"/>
            </w:pPr>
            <w:r>
              <w:t>国有资本经营预算拨款</w:t>
            </w:r>
          </w:p>
        </w:tc>
        <w:tc>
          <w:tcPr>
            <w:tcW w:w="964" w:type="dxa"/>
            <w:vAlign w:val="center"/>
          </w:tcPr>
          <w:p>
            <w:pPr>
              <w:pStyle w:val="7"/>
              <w:jc w:val="both"/>
            </w:pPr>
            <w:r>
              <w:t>财政专户核拨</w:t>
            </w:r>
          </w:p>
        </w:tc>
        <w:tc>
          <w:tcPr>
            <w:tcW w:w="964" w:type="dxa"/>
            <w:vAlign w:val="center"/>
          </w:tcPr>
          <w:p>
            <w:pPr>
              <w:pStyle w:val="7"/>
              <w:jc w:val="both"/>
            </w:pPr>
            <w:r>
              <w:t>单位    资金</w:t>
            </w:r>
          </w:p>
        </w:tc>
        <w:tc>
          <w:tcPr>
            <w:tcW w:w="964" w:type="dxa"/>
            <w:vAlign w:val="center"/>
          </w:tcPr>
          <w:p>
            <w:pPr>
              <w:pStyle w:val="7"/>
              <w:jc w:val="both"/>
            </w:pPr>
            <w:r>
              <w:t>财政拨    款结转</w:t>
            </w:r>
          </w:p>
        </w:tc>
        <w:tc>
          <w:tcPr>
            <w:tcW w:w="964" w:type="dxa"/>
            <w:vAlign w:val="center"/>
          </w:tcPr>
          <w:p>
            <w:pPr>
              <w:pStyle w:val="7"/>
              <w:jc w:val="both"/>
            </w:pPr>
            <w:r>
              <w:t>非财政    拨款结    转结余</w:t>
            </w:r>
          </w:p>
        </w:tc>
        <w:tc>
          <w:tcPr>
            <w:tcW w:w="964"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jc w:val="both"/>
            </w:pPr>
          </w:p>
        </w:tc>
        <w:tc>
          <w:tcPr>
            <w:tcW w:w="964" w:type="dxa"/>
            <w:vAlign w:val="center"/>
          </w:tcPr>
          <w:p>
            <w:pPr>
              <w:pStyle w:val="10"/>
              <w:jc w:val="both"/>
            </w:pPr>
          </w:p>
        </w:tc>
        <w:tc>
          <w:tcPr>
            <w:tcW w:w="1134" w:type="dxa"/>
            <w:vAlign w:val="center"/>
          </w:tcPr>
          <w:p>
            <w:pPr>
              <w:pStyle w:val="9"/>
              <w:jc w:val="both"/>
            </w:pPr>
          </w:p>
        </w:tc>
        <w:tc>
          <w:tcPr>
            <w:tcW w:w="1134" w:type="dxa"/>
            <w:vAlign w:val="center"/>
          </w:tcPr>
          <w:p>
            <w:pPr>
              <w:pStyle w:val="9"/>
              <w:jc w:val="both"/>
            </w:pPr>
          </w:p>
        </w:tc>
        <w:tc>
          <w:tcPr>
            <w:tcW w:w="709" w:type="dxa"/>
            <w:vAlign w:val="center"/>
          </w:tcPr>
          <w:p>
            <w:pPr>
              <w:pStyle w:val="8"/>
              <w:jc w:val="both"/>
            </w:pPr>
          </w:p>
        </w:tc>
        <w:tc>
          <w:tcPr>
            <w:tcW w:w="850" w:type="dxa"/>
            <w:vAlign w:val="center"/>
          </w:tcPr>
          <w:p>
            <w:pPr>
              <w:pStyle w:val="10"/>
              <w:jc w:val="both"/>
            </w:pPr>
          </w:p>
        </w:tc>
        <w:tc>
          <w:tcPr>
            <w:tcW w:w="850" w:type="dxa"/>
            <w:vAlign w:val="center"/>
          </w:tcPr>
          <w:p>
            <w:pPr>
              <w:pStyle w:val="10"/>
              <w:jc w:val="both"/>
            </w:pPr>
          </w:p>
        </w:tc>
        <w:tc>
          <w:tcPr>
            <w:tcW w:w="964" w:type="dxa"/>
            <w:vAlign w:val="center"/>
          </w:tcPr>
          <w:p>
            <w:pPr>
              <w:pStyle w:val="10"/>
              <w:jc w:val="both"/>
            </w:pPr>
          </w:p>
        </w:tc>
        <w:tc>
          <w:tcPr>
            <w:tcW w:w="964" w:type="dxa"/>
            <w:vAlign w:val="center"/>
          </w:tcPr>
          <w:p>
            <w:pPr>
              <w:pStyle w:val="10"/>
              <w:jc w:val="both"/>
            </w:pPr>
          </w:p>
        </w:tc>
        <w:tc>
          <w:tcPr>
            <w:tcW w:w="964" w:type="dxa"/>
            <w:vAlign w:val="center"/>
          </w:tcPr>
          <w:p>
            <w:pPr>
              <w:pStyle w:val="10"/>
              <w:jc w:val="both"/>
            </w:pPr>
          </w:p>
        </w:tc>
        <w:tc>
          <w:tcPr>
            <w:tcW w:w="964" w:type="dxa"/>
            <w:vAlign w:val="center"/>
          </w:tcPr>
          <w:p>
            <w:pPr>
              <w:pStyle w:val="10"/>
              <w:jc w:val="both"/>
            </w:pPr>
          </w:p>
        </w:tc>
        <w:tc>
          <w:tcPr>
            <w:tcW w:w="964" w:type="dxa"/>
            <w:vAlign w:val="center"/>
          </w:tcPr>
          <w:p>
            <w:pPr>
              <w:pStyle w:val="10"/>
              <w:jc w:val="both"/>
            </w:pPr>
          </w:p>
        </w:tc>
        <w:tc>
          <w:tcPr>
            <w:tcW w:w="964" w:type="dxa"/>
            <w:vAlign w:val="center"/>
          </w:tcPr>
          <w:p>
            <w:pPr>
              <w:pStyle w:val="10"/>
              <w:jc w:val="both"/>
            </w:pPr>
          </w:p>
        </w:tc>
        <w:tc>
          <w:tcPr>
            <w:tcW w:w="964" w:type="dxa"/>
            <w:vAlign w:val="center"/>
          </w:tcPr>
          <w:p>
            <w:pPr>
              <w:pStyle w:val="10"/>
              <w:jc w:val="both"/>
            </w:pPr>
          </w:p>
        </w:tc>
        <w:tc>
          <w:tcPr>
            <w:tcW w:w="964" w:type="dxa"/>
            <w:vAlign w:val="center"/>
          </w:tcPr>
          <w:p>
            <w:pPr>
              <w:pStyle w:val="10"/>
              <w:jc w:val="both"/>
            </w:pPr>
          </w:p>
        </w:tc>
        <w:tc>
          <w:tcPr>
            <w:tcW w:w="964" w:type="dxa"/>
            <w:vAlign w:val="center"/>
          </w:tcPr>
          <w:p>
            <w:pPr>
              <w:pStyle w:val="10"/>
              <w:jc w:val="both"/>
            </w:pPr>
          </w:p>
        </w:tc>
      </w:tr>
    </w:tbl>
    <w:p>
      <w:pPr>
        <w:spacing w:before="0" w:after="0" w:line="500" w:lineRule="exact"/>
        <w:ind w:firstLine="420"/>
        <w:jc w:val="both"/>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both"/>
        <w:outlineLvl w:val="9"/>
      </w:pPr>
      <w:r>
        <w:rPr>
          <w:rFonts w:ascii="方正书宋_GBK" w:hAnsi="方正书宋_GBK" w:eastAsia="方正书宋_GBK" w:cs="方正书宋_GBK"/>
          <w:color w:val="000000"/>
          <w:sz w:val="21"/>
        </w:rPr>
        <w:t>注：无政府采购预算，空表列示。</w:t>
      </w:r>
    </w:p>
    <w:p>
      <w:pPr>
        <w:spacing w:before="0" w:after="0"/>
        <w:ind w:firstLine="640"/>
        <w:jc w:val="both"/>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0"/>
      </w:pPr>
      <w:bookmarkStart w:id="19" w:name="_Toc23233"/>
      <w:r>
        <w:rPr>
          <w:rFonts w:ascii="黑体" w:hAnsi="黑体" w:eastAsia="黑体" w:cs="黑体"/>
          <w:color w:val="000000"/>
          <w:sz w:val="32"/>
        </w:rPr>
        <w:t>七、国有资产信息</w:t>
      </w:r>
      <w:bookmarkEnd w:id="19"/>
    </w:p>
    <w:p>
      <w:pPr>
        <w:spacing w:before="0" w:after="0" w:line="500" w:lineRule="exact"/>
        <w:ind w:firstLine="560"/>
        <w:jc w:val="both"/>
        <w:outlineLvl w:val="9"/>
      </w:pPr>
      <w:r>
        <w:rPr>
          <w:rFonts w:ascii="Times New Roman" w:hAnsi="Times New Roman" w:eastAsia="方正仿宋_GBK" w:cs="Times New Roman"/>
          <w:b w:val="0"/>
          <w:color w:val="000000"/>
          <w:sz w:val="28"/>
        </w:rPr>
        <w:t>霸州市杨芬港中心卫生院上年末固定资产金额为</w:t>
      </w:r>
      <w:r>
        <w:rPr>
          <w:rFonts w:hint="eastAsia" w:ascii="Times New Roman" w:hAnsi="Times New Roman" w:eastAsia="方正仿宋_GBK" w:cs="Times New Roman"/>
          <w:b w:val="0"/>
          <w:color w:val="000000"/>
          <w:sz w:val="28"/>
          <w:lang w:val="en-US" w:eastAsia="zh-CN"/>
        </w:rPr>
        <w:t>483.61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both"/>
        <w:outlineLvl w:val="9"/>
        <w:rPr>
          <w:rFonts w:ascii="方正小标宋_GBK" w:hAnsi="方正小标宋_GBK" w:eastAsia="方正小标宋_GBK" w:cs="方正小标宋_GBK"/>
          <w:color w:val="000000"/>
          <w:sz w:val="36"/>
        </w:rPr>
      </w:pPr>
      <w:bookmarkStart w:id="20" w:name="_Toc21203"/>
      <w:r>
        <w:rPr>
          <w:rFonts w:ascii="方正小标宋_GBK" w:hAnsi="方正小标宋_GBK" w:eastAsia="方正小标宋_GBK" w:cs="方正小标宋_GBK"/>
          <w:color w:val="000000"/>
          <w:sz w:val="36"/>
        </w:rPr>
        <w:t>单位固定资产占用情况表</w:t>
      </w:r>
      <w:bookmarkEnd w:id="20"/>
    </w:p>
    <w:tbl>
      <w:tblPr>
        <w:tblStyle w:val="2"/>
        <w:tblW w:w="14220" w:type="dxa"/>
        <w:tblInd w:w="93" w:type="dxa"/>
        <w:tblLayout w:type="fixed"/>
        <w:tblCellMar>
          <w:top w:w="0" w:type="dxa"/>
          <w:left w:w="108" w:type="dxa"/>
          <w:bottom w:w="0" w:type="dxa"/>
          <w:right w:w="108" w:type="dxa"/>
        </w:tblCellMar>
      </w:tblPr>
      <w:tblGrid>
        <w:gridCol w:w="5509"/>
        <w:gridCol w:w="3743"/>
        <w:gridCol w:w="4968"/>
      </w:tblGrid>
      <w:tr>
        <w:tblPrEx>
          <w:tblCellMar>
            <w:top w:w="0" w:type="dxa"/>
            <w:left w:w="108" w:type="dxa"/>
            <w:bottom w:w="0" w:type="dxa"/>
            <w:right w:w="108" w:type="dxa"/>
          </w:tblCellMar>
        </w:tblPrEx>
        <w:trPr>
          <w:trHeight w:val="862" w:hRule="atLeast"/>
        </w:trPr>
        <w:tc>
          <w:tcPr>
            <w:tcW w:w="14220" w:type="dxa"/>
            <w:gridSpan w:val="3"/>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bCs/>
                <w:kern w:val="0"/>
                <w:sz w:val="32"/>
                <w:szCs w:val="32"/>
                <w:highlight w:val="none"/>
                <w:lang w:val="en-US" w:eastAsia="zh-CN"/>
              </w:rPr>
            </w:pPr>
            <w:r>
              <w:rPr>
                <w:rFonts w:hint="eastAsia" w:ascii="宋体" w:hAnsi="宋体" w:eastAsia="宋体" w:cs="宋体"/>
                <w:b/>
                <w:bCs/>
                <w:kern w:val="0"/>
                <w:sz w:val="32"/>
                <w:szCs w:val="32"/>
                <w:highlight w:val="none"/>
                <w:lang w:val="en-US" w:eastAsia="zh-CN"/>
              </w:rPr>
              <w:t>霸州市杨芬港中心卫生院单位固定资产占用情况表</w:t>
            </w:r>
          </w:p>
        </w:tc>
      </w:tr>
      <w:tr>
        <w:tblPrEx>
          <w:tblCellMar>
            <w:top w:w="0" w:type="dxa"/>
            <w:left w:w="108" w:type="dxa"/>
            <w:bottom w:w="0" w:type="dxa"/>
            <w:right w:w="108" w:type="dxa"/>
          </w:tblCellMar>
        </w:tblPrEx>
        <w:trPr>
          <w:trHeight w:val="754" w:hRule="atLeast"/>
        </w:trPr>
        <w:tc>
          <w:tcPr>
            <w:tcW w:w="9252"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uk-UA" w:bidi="ar-SA"/>
              </w:rPr>
              <w:t>编制部门：</w:t>
            </w:r>
            <w:r>
              <w:rPr>
                <w:rFonts w:hint="eastAsia" w:ascii="Times New Roman" w:hAnsi="Times New Roman" w:eastAsia="方正仿宋_GBK" w:cs="Times New Roman"/>
                <w:kern w:val="0"/>
                <w:sz w:val="24"/>
                <w:szCs w:val="22"/>
                <w:lang w:val="en-US" w:eastAsia="zh-CN" w:bidi="ar-SA"/>
              </w:rPr>
              <w:t>800009霸州市杨芬港中心卫生院</w:t>
            </w:r>
          </w:p>
        </w:tc>
        <w:tc>
          <w:tcPr>
            <w:tcW w:w="4968"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截止时间：20</w:t>
            </w:r>
            <w:r>
              <w:rPr>
                <w:rFonts w:hint="eastAsia" w:ascii="Times New Roman" w:hAnsi="Times New Roman" w:eastAsia="方正仿宋_GBK" w:cs="Times New Roman"/>
                <w:kern w:val="0"/>
                <w:sz w:val="24"/>
                <w:szCs w:val="22"/>
                <w:lang w:val="en-US" w:eastAsia="zh-CN" w:bidi="ar-SA"/>
              </w:rPr>
              <w:t>22</w:t>
            </w:r>
            <w:r>
              <w:rPr>
                <w:rFonts w:hint="eastAsia" w:ascii="Times New Roman" w:hAnsi="Times New Roman" w:eastAsia="方正仿宋_GBK" w:cs="Times New Roman"/>
                <w:kern w:val="0"/>
                <w:sz w:val="24"/>
                <w:szCs w:val="22"/>
                <w:lang w:val="en-US" w:eastAsia="uk-UA" w:bidi="ar-SA"/>
              </w:rPr>
              <w:t xml:space="preserve">年12月31日  </w:t>
            </w:r>
          </w:p>
        </w:tc>
      </w:tr>
      <w:tr>
        <w:tblPrEx>
          <w:tblCellMar>
            <w:top w:w="0" w:type="dxa"/>
            <w:left w:w="108" w:type="dxa"/>
            <w:bottom w:w="0" w:type="dxa"/>
            <w:right w:w="108" w:type="dxa"/>
          </w:tblCellMar>
        </w:tblPrEx>
        <w:trPr>
          <w:trHeight w:val="777" w:hRule="atLeast"/>
        </w:trPr>
        <w:tc>
          <w:tcPr>
            <w:tcW w:w="55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项   目</w:t>
            </w:r>
          </w:p>
        </w:tc>
        <w:tc>
          <w:tcPr>
            <w:tcW w:w="374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数量</w:t>
            </w:r>
          </w:p>
        </w:tc>
        <w:tc>
          <w:tcPr>
            <w:tcW w:w="49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价值（金额单位：万元）</w:t>
            </w:r>
          </w:p>
        </w:tc>
      </w:tr>
      <w:tr>
        <w:tblPrEx>
          <w:tblCellMar>
            <w:top w:w="0" w:type="dxa"/>
            <w:left w:w="108" w:type="dxa"/>
            <w:bottom w:w="0" w:type="dxa"/>
            <w:right w:w="108" w:type="dxa"/>
          </w:tblCellMar>
        </w:tblPrEx>
        <w:trPr>
          <w:trHeight w:val="777" w:hRule="atLeast"/>
        </w:trPr>
        <w:tc>
          <w:tcPr>
            <w:tcW w:w="55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资产总额</w:t>
            </w:r>
          </w:p>
        </w:tc>
        <w:tc>
          <w:tcPr>
            <w:tcW w:w="37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after="0" w:line="360" w:lineRule="auto"/>
              <w:ind w:firstLine="420"/>
              <w:jc w:val="both"/>
              <w:textAlignment w:val="auto"/>
              <w:outlineLvl w:val="9"/>
              <w:rPr>
                <w:rFonts w:ascii="方正书宋_GBK" w:hAnsi="方正书宋_GBK" w:eastAsia="方正书宋_GBK" w:cs="方正书宋_GBK"/>
                <w:color w:val="000000"/>
                <w:sz w:val="21"/>
                <w:szCs w:val="24"/>
              </w:rPr>
            </w:pPr>
            <w:r>
              <w:rPr>
                <w:rFonts w:hint="eastAsia" w:ascii="方正书宋_GBK" w:hAnsi="方正书宋_GBK" w:eastAsia="方正书宋_GBK" w:cs="方正书宋_GBK"/>
                <w:color w:val="000000"/>
                <w:sz w:val="21"/>
                <w:szCs w:val="24"/>
              </w:rPr>
              <w:t>——</w:t>
            </w:r>
          </w:p>
        </w:tc>
        <w:tc>
          <w:tcPr>
            <w:tcW w:w="496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483.61</w:t>
            </w:r>
          </w:p>
        </w:tc>
      </w:tr>
      <w:tr>
        <w:tblPrEx>
          <w:tblCellMar>
            <w:top w:w="0" w:type="dxa"/>
            <w:left w:w="108" w:type="dxa"/>
            <w:bottom w:w="0" w:type="dxa"/>
            <w:right w:w="108" w:type="dxa"/>
          </w:tblCellMar>
        </w:tblPrEx>
        <w:trPr>
          <w:trHeight w:val="777" w:hRule="atLeast"/>
        </w:trPr>
        <w:tc>
          <w:tcPr>
            <w:tcW w:w="55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1、房屋（平方米）</w:t>
            </w:r>
          </w:p>
        </w:tc>
        <w:tc>
          <w:tcPr>
            <w:tcW w:w="37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2437</w:t>
            </w:r>
          </w:p>
        </w:tc>
        <w:tc>
          <w:tcPr>
            <w:tcW w:w="496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100.00</w:t>
            </w:r>
          </w:p>
        </w:tc>
      </w:tr>
      <w:tr>
        <w:tblPrEx>
          <w:tblCellMar>
            <w:top w:w="0" w:type="dxa"/>
            <w:left w:w="108" w:type="dxa"/>
            <w:bottom w:w="0" w:type="dxa"/>
            <w:right w:w="108" w:type="dxa"/>
          </w:tblCellMar>
        </w:tblPrEx>
        <w:trPr>
          <w:trHeight w:val="777" w:hRule="atLeast"/>
        </w:trPr>
        <w:tc>
          <w:tcPr>
            <w:tcW w:w="55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 xml:space="preserve">   其中：办公用房（平方米）</w:t>
            </w:r>
          </w:p>
        </w:tc>
        <w:tc>
          <w:tcPr>
            <w:tcW w:w="37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265</w:t>
            </w:r>
          </w:p>
        </w:tc>
        <w:tc>
          <w:tcPr>
            <w:tcW w:w="496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10.00</w:t>
            </w:r>
          </w:p>
        </w:tc>
      </w:tr>
      <w:tr>
        <w:tblPrEx>
          <w:tblCellMar>
            <w:top w:w="0" w:type="dxa"/>
            <w:left w:w="108" w:type="dxa"/>
            <w:bottom w:w="0" w:type="dxa"/>
            <w:right w:w="108" w:type="dxa"/>
          </w:tblCellMar>
        </w:tblPrEx>
        <w:trPr>
          <w:trHeight w:val="777" w:hRule="atLeast"/>
        </w:trPr>
        <w:tc>
          <w:tcPr>
            <w:tcW w:w="55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2、车辆（台、辆）</w:t>
            </w:r>
          </w:p>
        </w:tc>
        <w:tc>
          <w:tcPr>
            <w:tcW w:w="37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2</w:t>
            </w:r>
          </w:p>
        </w:tc>
        <w:tc>
          <w:tcPr>
            <w:tcW w:w="496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default"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33.50</w:t>
            </w:r>
          </w:p>
        </w:tc>
      </w:tr>
      <w:tr>
        <w:tblPrEx>
          <w:tblCellMar>
            <w:top w:w="0" w:type="dxa"/>
            <w:left w:w="108" w:type="dxa"/>
            <w:bottom w:w="0" w:type="dxa"/>
            <w:right w:w="108" w:type="dxa"/>
          </w:tblCellMar>
        </w:tblPrEx>
        <w:trPr>
          <w:trHeight w:val="777" w:hRule="atLeast"/>
        </w:trPr>
        <w:tc>
          <w:tcPr>
            <w:tcW w:w="550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3、单价在20万元以上的设备</w:t>
            </w:r>
          </w:p>
        </w:tc>
        <w:tc>
          <w:tcPr>
            <w:tcW w:w="37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0</w:t>
            </w:r>
          </w:p>
        </w:tc>
        <w:tc>
          <w:tcPr>
            <w:tcW w:w="496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0</w:t>
            </w:r>
          </w:p>
        </w:tc>
      </w:tr>
      <w:tr>
        <w:tblPrEx>
          <w:tblCellMar>
            <w:top w:w="0" w:type="dxa"/>
            <w:left w:w="108" w:type="dxa"/>
            <w:bottom w:w="0" w:type="dxa"/>
            <w:right w:w="108" w:type="dxa"/>
          </w:tblCellMar>
        </w:tblPrEx>
        <w:trPr>
          <w:trHeight w:val="834" w:hRule="atLeast"/>
        </w:trPr>
        <w:tc>
          <w:tcPr>
            <w:tcW w:w="55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uk-UA" w:bidi="ar-SA"/>
              </w:rPr>
            </w:pPr>
            <w:r>
              <w:rPr>
                <w:rFonts w:hint="eastAsia" w:ascii="Times New Roman" w:hAnsi="Times New Roman" w:eastAsia="方正仿宋_GBK" w:cs="Times New Roman"/>
                <w:kern w:val="0"/>
                <w:sz w:val="24"/>
                <w:szCs w:val="22"/>
                <w:lang w:val="en-US" w:eastAsia="uk-UA" w:bidi="ar-SA"/>
              </w:rPr>
              <w:t>4、其他固定资产</w:t>
            </w:r>
          </w:p>
        </w:tc>
        <w:tc>
          <w:tcPr>
            <w:tcW w:w="37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0</w:t>
            </w:r>
          </w:p>
        </w:tc>
        <w:tc>
          <w:tcPr>
            <w:tcW w:w="496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both"/>
              <w:textAlignment w:val="auto"/>
              <w:rPr>
                <w:rFonts w:hint="eastAsia" w:ascii="Times New Roman" w:hAnsi="Times New Roman" w:eastAsia="方正仿宋_GBK" w:cs="Times New Roman"/>
                <w:kern w:val="0"/>
                <w:sz w:val="24"/>
                <w:szCs w:val="22"/>
                <w:lang w:val="en-US" w:eastAsia="zh-CN" w:bidi="ar-SA"/>
              </w:rPr>
            </w:pPr>
            <w:r>
              <w:rPr>
                <w:rFonts w:hint="eastAsia" w:ascii="Times New Roman" w:hAnsi="Times New Roman" w:eastAsia="方正仿宋_GBK" w:cs="Times New Roman"/>
                <w:kern w:val="0"/>
                <w:sz w:val="24"/>
                <w:szCs w:val="22"/>
                <w:lang w:val="en-US" w:eastAsia="zh-CN" w:bidi="ar-SA"/>
              </w:rPr>
              <w:t>0</w:t>
            </w:r>
          </w:p>
        </w:tc>
      </w:tr>
    </w:tbl>
    <w:p>
      <w:pPr>
        <w:spacing w:before="0" w:after="0"/>
        <w:ind w:firstLine="640"/>
        <w:jc w:val="both"/>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0"/>
      </w:pPr>
      <w:bookmarkStart w:id="21" w:name="_Toc25679"/>
      <w:r>
        <w:rPr>
          <w:rFonts w:ascii="黑体" w:hAnsi="黑体" w:eastAsia="黑体" w:cs="黑体"/>
          <w:color w:val="000000"/>
          <w:sz w:val="32"/>
        </w:rPr>
        <w:t>八、名词解释</w:t>
      </w:r>
      <w:bookmarkEnd w:id="21"/>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财政预算管理的“三公”经费，是指</w:t>
      </w:r>
      <w:r>
        <w:rPr>
          <w:rFonts w:hint="eastAsia" w:ascii="Times New Roman" w:hAnsi="Times New Roman"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0"/>
      </w:pPr>
      <w:bookmarkStart w:id="22" w:name="_Toc2178"/>
      <w:r>
        <w:rPr>
          <w:rFonts w:ascii="黑体" w:hAnsi="黑体" w:eastAsia="黑体" w:cs="黑体"/>
          <w:color w:val="000000"/>
          <w:sz w:val="32"/>
        </w:rPr>
        <w:t>九、其他需要说明的事项</w:t>
      </w:r>
      <w:bookmarkEnd w:id="22"/>
    </w:p>
    <w:p>
      <w:pPr>
        <w:spacing w:before="0" w:after="0" w:line="500" w:lineRule="exact"/>
        <w:ind w:firstLine="560"/>
        <w:jc w:val="both"/>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77C78"/>
    <w:multiLevelType w:val="singleLevel"/>
    <w:tmpl w:val="B6577C78"/>
    <w:lvl w:ilvl="0" w:tentative="0">
      <w:start w:val="2"/>
      <w:numFmt w:val="chineseCounting"/>
      <w:suff w:val="nothing"/>
      <w:lvlText w:val="%1、"/>
      <w:lvlJc w:val="left"/>
      <w:rPr>
        <w:rFonts w:hint="eastAsia"/>
      </w:rPr>
    </w:lvl>
  </w:abstractNum>
  <w:abstractNum w:abstractNumId="1">
    <w:nsid w:val="461606E4"/>
    <w:multiLevelType w:val="singleLevel"/>
    <w:tmpl w:val="461606E4"/>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NWIxYWU1YTcxNDk4ZmRhN2MwMTc1NDc0MmI4MGQifQ=="/>
  </w:docVars>
  <w:rsids>
    <w:rsidRoot w:val="00000000"/>
    <w:rsid w:val="050D5F6E"/>
    <w:rsid w:val="27127BD8"/>
    <w:rsid w:val="29532203"/>
    <w:rsid w:val="37076968"/>
    <w:rsid w:val="38CE3C72"/>
    <w:rsid w:val="4B880E9E"/>
    <w:rsid w:val="4FE535B4"/>
    <w:rsid w:val="66C652CD"/>
    <w:rsid w:val="6DCD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5">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6">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6499</Words>
  <Characters>7216</Characters>
  <Lines>0</Lines>
  <Paragraphs>0</Paragraphs>
  <TotalTime>0</TotalTime>
  <ScaleCrop>false</ScaleCrop>
  <LinksUpToDate>false</LinksUpToDate>
  <CharactersWithSpaces>7409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2023-02-27T00:51:00Z</dcterms:created>
  <dc:creator>苑波</dc:creator>
  <cp:lastModifiedBy>％三十七</cp:lastModifiedBy>
  <dcterms:modified xsi:type="dcterms:W3CDTF">2023-09-20T03:28:37Z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C7FE4F207E3848C2ACBA32F92CB47265_13</vt:lpwstr>
  </property>
</Properties>
</file>